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FC86" w14:textId="77777777" w:rsidR="003F50E1" w:rsidRDefault="003F50E1" w:rsidP="004977AF">
      <w:pPr>
        <w:widowControl/>
        <w:suppressAutoHyphens/>
        <w:spacing w:after="240"/>
        <w:jc w:val="center"/>
        <w:outlineLvl w:val="0"/>
        <w:rPr>
          <w:sz w:val="26"/>
        </w:rPr>
      </w:pPr>
      <w:r>
        <w:rPr>
          <w:b/>
        </w:rPr>
        <w:t>CONFIDENTIALITY AGREEMENT</w:t>
      </w:r>
    </w:p>
    <w:p w14:paraId="0D9472FE" w14:textId="785CD32E" w:rsidR="003F50E1" w:rsidRPr="00596C80" w:rsidRDefault="00596C80" w:rsidP="00675EF6">
      <w:pPr>
        <w:spacing w:after="240"/>
        <w:ind w:firstLine="720"/>
        <w:jc w:val="both"/>
        <w:rPr>
          <w:szCs w:val="24"/>
        </w:rPr>
      </w:pPr>
      <w:r>
        <w:rPr>
          <w:szCs w:val="24"/>
        </w:rPr>
        <w:t xml:space="preserve">This Confidentiality Agreement (“Agreement”) is entered into </w:t>
      </w:r>
      <w:r w:rsidR="00145CC4">
        <w:rPr>
          <w:szCs w:val="24"/>
        </w:rPr>
        <w:t>as of</w:t>
      </w:r>
      <w:r w:rsidR="00310CCE">
        <w:rPr>
          <w:szCs w:val="24"/>
        </w:rPr>
        <w:t xml:space="preserve"> </w:t>
      </w:r>
      <w:r w:rsidR="00E75137" w:rsidRPr="007740AE">
        <w:rPr>
          <w:szCs w:val="24"/>
          <w:highlight w:val="yellow"/>
        </w:rPr>
        <w:t>[•]</w:t>
      </w:r>
      <w:r w:rsidR="00145CC4">
        <w:rPr>
          <w:szCs w:val="24"/>
        </w:rPr>
        <w:t xml:space="preserve">, </w:t>
      </w:r>
      <w:r w:rsidR="00950192">
        <w:rPr>
          <w:szCs w:val="24"/>
        </w:rPr>
        <w:t xml:space="preserve">2023 </w:t>
      </w:r>
      <w:r w:rsidR="002075E4">
        <w:rPr>
          <w:szCs w:val="24"/>
        </w:rPr>
        <w:t xml:space="preserve">(the “Effective Date”) </w:t>
      </w:r>
      <w:r>
        <w:rPr>
          <w:szCs w:val="24"/>
        </w:rPr>
        <w:t xml:space="preserve">by and </w:t>
      </w:r>
      <w:r w:rsidR="003F50E1" w:rsidRPr="00596C80">
        <w:rPr>
          <w:szCs w:val="24"/>
        </w:rPr>
        <w:t xml:space="preserve">between </w:t>
      </w:r>
      <w:r w:rsidR="009347F2">
        <w:rPr>
          <w:szCs w:val="24"/>
        </w:rPr>
        <w:t>W</w:t>
      </w:r>
      <w:r w:rsidR="00D435DA">
        <w:rPr>
          <w:szCs w:val="24"/>
        </w:rPr>
        <w:t xml:space="preserve">ashington </w:t>
      </w:r>
      <w:r w:rsidR="009347F2">
        <w:rPr>
          <w:szCs w:val="24"/>
        </w:rPr>
        <w:t>G</w:t>
      </w:r>
      <w:r w:rsidR="00D435DA">
        <w:rPr>
          <w:szCs w:val="24"/>
        </w:rPr>
        <w:t xml:space="preserve">as </w:t>
      </w:r>
      <w:r w:rsidR="009347F2">
        <w:rPr>
          <w:szCs w:val="24"/>
        </w:rPr>
        <w:t>L</w:t>
      </w:r>
      <w:r w:rsidR="00D435DA">
        <w:rPr>
          <w:szCs w:val="24"/>
        </w:rPr>
        <w:t>ight</w:t>
      </w:r>
      <w:r w:rsidR="009347F2">
        <w:rPr>
          <w:szCs w:val="24"/>
        </w:rPr>
        <w:t xml:space="preserve"> </w:t>
      </w:r>
      <w:r w:rsidR="00D435DA">
        <w:rPr>
          <w:szCs w:val="24"/>
        </w:rPr>
        <w:t>Company</w:t>
      </w:r>
      <w:r w:rsidR="001017CD">
        <w:rPr>
          <w:szCs w:val="24"/>
        </w:rPr>
        <w:t xml:space="preserve">, </w:t>
      </w:r>
      <w:r w:rsidR="003F50E1" w:rsidRPr="00596C80">
        <w:rPr>
          <w:szCs w:val="24"/>
        </w:rPr>
        <w:t xml:space="preserve">with a principal place of business at </w:t>
      </w:r>
      <w:r w:rsidR="008E0D67">
        <w:rPr>
          <w:color w:val="000000"/>
          <w:szCs w:val="24"/>
        </w:rPr>
        <w:t>10</w:t>
      </w:r>
      <w:r w:rsidR="00D435DA">
        <w:rPr>
          <w:color w:val="000000"/>
          <w:szCs w:val="24"/>
        </w:rPr>
        <w:t>00</w:t>
      </w:r>
      <w:r w:rsidR="008E0D67">
        <w:rPr>
          <w:color w:val="000000"/>
          <w:szCs w:val="24"/>
        </w:rPr>
        <w:t xml:space="preserve"> </w:t>
      </w:r>
      <w:r w:rsidR="00D435DA">
        <w:rPr>
          <w:color w:val="000000"/>
          <w:szCs w:val="24"/>
        </w:rPr>
        <w:t>Maine Ave., SW, Washington, DC 20024</w:t>
      </w:r>
      <w:r w:rsidR="008E0D67">
        <w:rPr>
          <w:color w:val="000000"/>
          <w:szCs w:val="24"/>
        </w:rPr>
        <w:t xml:space="preserve"> </w:t>
      </w:r>
      <w:r w:rsidR="003F50E1" w:rsidRPr="00596C80">
        <w:rPr>
          <w:szCs w:val="24"/>
        </w:rPr>
        <w:t>(“</w:t>
      </w:r>
      <w:r w:rsidR="007D3B41">
        <w:rPr>
          <w:szCs w:val="24"/>
        </w:rPr>
        <w:t>WGL</w:t>
      </w:r>
      <w:r w:rsidR="003F50E1" w:rsidRPr="00596C80">
        <w:rPr>
          <w:szCs w:val="24"/>
        </w:rPr>
        <w:t xml:space="preserve">”), </w:t>
      </w:r>
      <w:r w:rsidR="003F50E1" w:rsidRPr="00310CCE">
        <w:rPr>
          <w:szCs w:val="24"/>
        </w:rPr>
        <w:t>and</w:t>
      </w:r>
      <w:r w:rsidR="008E0D67" w:rsidRPr="00310CCE">
        <w:rPr>
          <w:szCs w:val="24"/>
        </w:rPr>
        <w:t xml:space="preserve"> </w:t>
      </w:r>
      <w:r w:rsidR="00E75137" w:rsidRPr="007740AE">
        <w:rPr>
          <w:szCs w:val="24"/>
          <w:highlight w:val="yellow"/>
        </w:rPr>
        <w:t>[•]</w:t>
      </w:r>
      <w:r w:rsidR="00145CC4" w:rsidRPr="00310CCE">
        <w:rPr>
          <w:szCs w:val="24"/>
        </w:rPr>
        <w:t xml:space="preserve">, with a principal place of business at </w:t>
      </w:r>
      <w:r w:rsidR="00E75137" w:rsidRPr="007740AE">
        <w:rPr>
          <w:szCs w:val="24"/>
          <w:highlight w:val="yellow"/>
        </w:rPr>
        <w:t>[•]</w:t>
      </w:r>
      <w:r w:rsidR="002C0B28">
        <w:rPr>
          <w:szCs w:val="24"/>
        </w:rPr>
        <w:t xml:space="preserve"> </w:t>
      </w:r>
      <w:r w:rsidR="001017CD" w:rsidRPr="00596C80">
        <w:rPr>
          <w:szCs w:val="24"/>
        </w:rPr>
        <w:t>(“</w:t>
      </w:r>
      <w:r w:rsidR="007D3B41">
        <w:rPr>
          <w:szCs w:val="24"/>
        </w:rPr>
        <w:t>Company</w:t>
      </w:r>
      <w:r w:rsidR="001017CD" w:rsidRPr="00596C80">
        <w:rPr>
          <w:szCs w:val="24"/>
        </w:rPr>
        <w:t>”)</w:t>
      </w:r>
      <w:r w:rsidR="00EF6995">
        <w:rPr>
          <w:szCs w:val="24"/>
        </w:rPr>
        <w:t xml:space="preserve">. </w:t>
      </w:r>
      <w:r w:rsidR="007D3B41">
        <w:rPr>
          <w:szCs w:val="24"/>
        </w:rPr>
        <w:t>WGL</w:t>
      </w:r>
      <w:r w:rsidR="007D3B41" w:rsidRPr="00596C80">
        <w:rPr>
          <w:szCs w:val="24"/>
        </w:rPr>
        <w:t xml:space="preserve"> </w:t>
      </w:r>
      <w:r w:rsidR="004244C1" w:rsidRPr="00596C80">
        <w:rPr>
          <w:szCs w:val="24"/>
        </w:rPr>
        <w:t xml:space="preserve">and </w:t>
      </w:r>
      <w:r w:rsidR="00586F47">
        <w:rPr>
          <w:szCs w:val="24"/>
        </w:rPr>
        <w:t>Contractor</w:t>
      </w:r>
      <w:r w:rsidR="004244C1" w:rsidRPr="00596C80">
        <w:rPr>
          <w:szCs w:val="24"/>
        </w:rPr>
        <w:t xml:space="preserve"> are sometimes hereinafter referred to individually</w:t>
      </w:r>
      <w:r w:rsidR="00F3101A">
        <w:rPr>
          <w:szCs w:val="24"/>
        </w:rPr>
        <w:t xml:space="preserve"> as a </w:t>
      </w:r>
      <w:r w:rsidR="004244C1" w:rsidRPr="00596C80">
        <w:rPr>
          <w:szCs w:val="24"/>
        </w:rPr>
        <w:t>“Party</w:t>
      </w:r>
      <w:r w:rsidR="00284417">
        <w:rPr>
          <w:szCs w:val="24"/>
        </w:rPr>
        <w:t>,</w:t>
      </w:r>
      <w:r w:rsidR="004244C1" w:rsidRPr="00596C80">
        <w:rPr>
          <w:szCs w:val="24"/>
        </w:rPr>
        <w:t>” and collectively</w:t>
      </w:r>
      <w:r w:rsidR="00F3101A">
        <w:rPr>
          <w:szCs w:val="24"/>
        </w:rPr>
        <w:t xml:space="preserve"> as the </w:t>
      </w:r>
      <w:r w:rsidR="004244C1" w:rsidRPr="00596C80">
        <w:rPr>
          <w:szCs w:val="24"/>
        </w:rPr>
        <w:t>“Parties.”</w:t>
      </w:r>
    </w:p>
    <w:p w14:paraId="130C2F07" w14:textId="1A773F69" w:rsidR="004977AF" w:rsidRDefault="003F50E1" w:rsidP="00675EF6">
      <w:pPr>
        <w:widowControl/>
        <w:suppressAutoHyphens/>
        <w:spacing w:after="240"/>
        <w:ind w:firstLine="720"/>
        <w:jc w:val="both"/>
      </w:pPr>
      <w:r>
        <w:t xml:space="preserve">WHEREAS, the Parties are the owners of certain </w:t>
      </w:r>
      <w:r w:rsidR="003C3D59">
        <w:t xml:space="preserve">confidential and/or </w:t>
      </w:r>
      <w:r>
        <w:t xml:space="preserve">proprietary information, including </w:t>
      </w:r>
      <w:r w:rsidR="00F3101A">
        <w:t>“</w:t>
      </w:r>
      <w:r w:rsidR="00BB2213">
        <w:t>trade s</w:t>
      </w:r>
      <w:r>
        <w:t>ecret</w:t>
      </w:r>
      <w:r w:rsidR="008B1F36">
        <w:t>s</w:t>
      </w:r>
      <w:r w:rsidR="00F3101A">
        <w:t>”</w:t>
      </w:r>
      <w:r>
        <w:t xml:space="preserve"> </w:t>
      </w:r>
      <w:r w:rsidR="00596C80">
        <w:t xml:space="preserve">(as such term is defined in the </w:t>
      </w:r>
      <w:r w:rsidR="00596C80" w:rsidRPr="00596C80">
        <w:t>Uniform Trade Secrets Act</w:t>
      </w:r>
      <w:r w:rsidR="00596C80">
        <w:t xml:space="preserve">) </w:t>
      </w:r>
      <w:r>
        <w:t>information</w:t>
      </w:r>
      <w:r w:rsidR="00EF4206">
        <w:t xml:space="preserve"> and </w:t>
      </w:r>
      <w:r w:rsidR="00E56552">
        <w:t>“</w:t>
      </w:r>
      <w:r w:rsidR="00EF4206" w:rsidRPr="00EF4206">
        <w:t>Critical Energy/Electric Infrastructure Information</w:t>
      </w:r>
      <w:r w:rsidR="00E56552">
        <w:t>” (</w:t>
      </w:r>
      <w:r w:rsidR="00EF4206" w:rsidRPr="00EF4206">
        <w:t xml:space="preserve">as </w:t>
      </w:r>
      <w:r w:rsidR="00E56552">
        <w:t>such</w:t>
      </w:r>
      <w:r w:rsidR="00EF4206" w:rsidRPr="00EF4206">
        <w:t xml:space="preserve"> term is defined in 18 C.F.R. § 388.113 (which may be amended or recodified)</w:t>
      </w:r>
      <w:r w:rsidR="00E56552">
        <w:t>)</w:t>
      </w:r>
      <w:r w:rsidR="00675EF6">
        <w:t xml:space="preserve"> </w:t>
      </w:r>
      <w:r w:rsidR="00E56552">
        <w:t>(“CEII”)</w:t>
      </w:r>
      <w:r>
        <w:t xml:space="preserve">, </w:t>
      </w:r>
      <w:r w:rsidR="00E043A5">
        <w:t xml:space="preserve">and/or Sensitive Security Information (as such term is defined in 49 </w:t>
      </w:r>
      <w:r w:rsidR="005E447F">
        <w:t>C</w:t>
      </w:r>
      <w:r w:rsidR="00E043A5">
        <w:t>.</w:t>
      </w:r>
      <w:r w:rsidR="005E447F">
        <w:t>F</w:t>
      </w:r>
      <w:r w:rsidR="00E043A5">
        <w:t>.</w:t>
      </w:r>
      <w:r w:rsidR="005E447F">
        <w:t>R</w:t>
      </w:r>
      <w:r w:rsidR="00E043A5">
        <w:t>. § 1520.5</w:t>
      </w:r>
      <w:r w:rsidR="00EB218C">
        <w:t xml:space="preserve"> </w:t>
      </w:r>
      <w:r w:rsidR="00EB218C" w:rsidRPr="00EF4206">
        <w:t>(which may be amended or recodified)</w:t>
      </w:r>
      <w:r w:rsidR="00EB218C">
        <w:t>)</w:t>
      </w:r>
      <w:r w:rsidR="00E043A5">
        <w:t xml:space="preserve"> (“SSI”), </w:t>
      </w:r>
      <w:r>
        <w:t>which is of gre</w:t>
      </w:r>
      <w:r w:rsidR="004977AF">
        <w:t>at value and importance to them;</w:t>
      </w:r>
      <w:r w:rsidR="00F04B67">
        <w:t xml:space="preserve"> and</w:t>
      </w:r>
    </w:p>
    <w:p w14:paraId="5574CE39" w14:textId="03D6C538" w:rsidR="00151DA2" w:rsidRDefault="004977AF" w:rsidP="00675EF6">
      <w:pPr>
        <w:ind w:firstLine="720"/>
        <w:jc w:val="both"/>
      </w:pPr>
      <w:r>
        <w:t xml:space="preserve">WHEREAS, </w:t>
      </w:r>
      <w:r w:rsidR="00272E6C">
        <w:t xml:space="preserve">the Parties </w:t>
      </w:r>
      <w:r w:rsidR="00272E6C">
        <w:rPr>
          <w:rFonts w:ascii="TimesNewRomanPSMT" w:hAnsi="TimesNewRomanPSMT" w:cs="TimesNewRomanPSMT"/>
          <w:snapToGrid/>
          <w:szCs w:val="24"/>
        </w:rPr>
        <w:t xml:space="preserve">may disclose to each other certain confidential and/or proprietary information, including trade secret information, for the sole and exclusive purpose  of </w:t>
      </w:r>
      <w:r w:rsidR="00EE7A2D">
        <w:rPr>
          <w:rFonts w:ascii="TimesNewRomanPSMT" w:hAnsi="TimesNewRomanPSMT" w:cs="TimesNewRomanPSMT"/>
          <w:snapToGrid/>
          <w:szCs w:val="24"/>
        </w:rPr>
        <w:t xml:space="preserve">providing Company with access to geographic information system (“GIS”) and related data (“Purpose”) </w:t>
      </w:r>
      <w:r w:rsidR="00272E6C">
        <w:rPr>
          <w:rFonts w:ascii="TimesNewRomanPSMT" w:hAnsi="TimesNewRomanPSMT" w:cs="TimesNewRomanPSMT"/>
          <w:snapToGrid/>
          <w:szCs w:val="24"/>
        </w:rPr>
        <w:t xml:space="preserve">(i) discussions about whether to engage in a potential transaction between the Parties involving </w:t>
      </w:r>
      <w:r w:rsidR="00EE7A2D">
        <w:rPr>
          <w:rFonts w:ascii="TimesNewRomanPSMT" w:hAnsi="TimesNewRomanPSMT" w:cs="TimesNewRomanPSMT"/>
          <w:snapToGrid/>
          <w:szCs w:val="24"/>
        </w:rPr>
        <w:t>the use of such GIS data and other Confidential Information of WGL</w:t>
      </w:r>
      <w:r w:rsidR="00272E6C">
        <w:rPr>
          <w:rFonts w:ascii="TimesNewRomanPSMT" w:hAnsi="TimesNewRomanPSMT" w:cs="TimesNewRomanPSMT"/>
          <w:snapToGrid/>
          <w:szCs w:val="24"/>
        </w:rPr>
        <w:t xml:space="preserve"> (the “Transaction”) and (ii) their performance under such agreements the Parties may enter into with respect to the Transaction (unless such agreements provide otherwise as to confidential information and explicitly reference this Agreement providing that the terms of such other agreements shall supersede the terms hereof).</w:t>
      </w:r>
      <w:r w:rsidR="00272E6C">
        <w:t xml:space="preserve"> </w:t>
      </w:r>
      <w:r w:rsidR="00151DA2" w:rsidRPr="00151DA2">
        <w:t>The Parties are entering into this Agreement to provide each other with assurance that such information will be maintained in confidence and to prevent the disclosure or use of the same except as permitted herein.</w:t>
      </w:r>
    </w:p>
    <w:p w14:paraId="30C8F8CA" w14:textId="77777777" w:rsidR="00272E6C" w:rsidRDefault="00272E6C" w:rsidP="00675EF6">
      <w:pPr>
        <w:ind w:firstLine="720"/>
        <w:jc w:val="both"/>
      </w:pPr>
    </w:p>
    <w:p w14:paraId="267973CD" w14:textId="77777777" w:rsidR="003F50E1" w:rsidRDefault="003F50E1" w:rsidP="00675EF6">
      <w:pPr>
        <w:widowControl/>
        <w:suppressAutoHyphens/>
        <w:spacing w:after="240"/>
        <w:ind w:firstLine="720"/>
        <w:jc w:val="both"/>
      </w:pPr>
      <w:r>
        <w:t xml:space="preserve">NOW THEREFORE, in consideration of the Parties disclosure of </w:t>
      </w:r>
      <w:r w:rsidR="00BB2213">
        <w:t xml:space="preserve">confidential and/or </w:t>
      </w:r>
      <w:r>
        <w:t xml:space="preserve">proprietary information to each other and mutual promises and undertakings herein made, the </w:t>
      </w:r>
      <w:r w:rsidR="004977AF">
        <w:t>P</w:t>
      </w:r>
      <w:r>
        <w:t>arties agree as follows:</w:t>
      </w:r>
    </w:p>
    <w:p w14:paraId="1C5C35CC" w14:textId="5B20A7DB" w:rsidR="006A29BD" w:rsidRDefault="00F37466" w:rsidP="00983571">
      <w:pPr>
        <w:widowControl/>
        <w:numPr>
          <w:ilvl w:val="0"/>
          <w:numId w:val="10"/>
        </w:numPr>
        <w:tabs>
          <w:tab w:val="clear" w:pos="360"/>
          <w:tab w:val="left" w:pos="-1440"/>
          <w:tab w:val="left" w:pos="-720"/>
          <w:tab w:val="num" w:pos="720"/>
          <w:tab w:val="left" w:pos="1170"/>
          <w:tab w:val="left" w:pos="2160"/>
          <w:tab w:val="left" w:pos="5040"/>
        </w:tabs>
        <w:suppressAutoHyphens/>
        <w:spacing w:after="120"/>
        <w:ind w:left="720"/>
        <w:jc w:val="both"/>
      </w:pPr>
      <w:r>
        <w:rPr>
          <w:u w:val="single"/>
        </w:rPr>
        <w:t>Confidential Information</w:t>
      </w:r>
      <w:r w:rsidR="00EF6995">
        <w:t xml:space="preserve">. </w:t>
      </w:r>
      <w:r w:rsidR="004977AF">
        <w:t>A</w:t>
      </w:r>
      <w:r w:rsidR="003F50E1">
        <w:t>ll disclosures</w:t>
      </w:r>
      <w:r w:rsidR="007C2E8C">
        <w:t xml:space="preserve"> of </w:t>
      </w:r>
      <w:r w:rsidR="00BB2213">
        <w:t>Confidential</w:t>
      </w:r>
      <w:r w:rsidR="007C2E8C">
        <w:t xml:space="preserve"> Information </w:t>
      </w:r>
      <w:r w:rsidR="004244C1">
        <w:t xml:space="preserve">from the </w:t>
      </w:r>
      <w:r w:rsidR="00596C80">
        <w:t>P</w:t>
      </w:r>
      <w:r w:rsidR="004244C1">
        <w:t xml:space="preserve">arty </w:t>
      </w:r>
      <w:r w:rsidR="00596C80">
        <w:t xml:space="preserve">disclosing the information </w:t>
      </w:r>
      <w:r w:rsidR="004244C1">
        <w:t xml:space="preserve">(“Disclosing Party”) </w:t>
      </w:r>
      <w:r w:rsidR="007C2E8C">
        <w:t xml:space="preserve">to </w:t>
      </w:r>
      <w:r w:rsidR="004244C1">
        <w:t xml:space="preserve">the </w:t>
      </w:r>
      <w:r w:rsidR="003F50E1">
        <w:t xml:space="preserve">other </w:t>
      </w:r>
      <w:r w:rsidR="004244C1">
        <w:t xml:space="preserve">Party (“Receiving Party”) </w:t>
      </w:r>
      <w:r w:rsidR="004977AF">
        <w:t>sha</w:t>
      </w:r>
      <w:r w:rsidR="003F50E1">
        <w:t xml:space="preserve">ll be received </w:t>
      </w:r>
      <w:r w:rsidR="00983571">
        <w:t xml:space="preserve">solely </w:t>
      </w:r>
      <w:r w:rsidR="00EF6995">
        <w:t>in relation to the Purpose.</w:t>
      </w:r>
    </w:p>
    <w:p w14:paraId="1888A10A" w14:textId="4350CF77" w:rsidR="003C3D59" w:rsidRDefault="003F50E1" w:rsidP="00983571">
      <w:pPr>
        <w:widowControl/>
        <w:tabs>
          <w:tab w:val="left" w:pos="-1440"/>
          <w:tab w:val="left" w:pos="-720"/>
          <w:tab w:val="left" w:pos="1170"/>
          <w:tab w:val="left" w:pos="2160"/>
          <w:tab w:val="left" w:pos="5040"/>
        </w:tabs>
        <w:suppressAutoHyphens/>
        <w:spacing w:after="120"/>
        <w:ind w:left="720"/>
        <w:jc w:val="both"/>
      </w:pPr>
      <w:r>
        <w:t>“</w:t>
      </w:r>
      <w:r w:rsidR="00BB2213">
        <w:t>Confidential</w:t>
      </w:r>
      <w:r>
        <w:t xml:space="preserve"> Information” includes but is not limited to any </w:t>
      </w:r>
      <w:r w:rsidR="00BB2213">
        <w:t>trade s</w:t>
      </w:r>
      <w:r w:rsidR="00BA1C66">
        <w:t xml:space="preserve">ecrets, </w:t>
      </w:r>
      <w:r w:rsidR="00EF4206">
        <w:t xml:space="preserve">CEII, </w:t>
      </w:r>
      <w:r w:rsidR="00E043A5">
        <w:t xml:space="preserve">SSI (which includes pipeline maps and geographic information systems that meet the criteria set forth in part VI of the November 12, 2008 Designation of Sensitive Security Information published by the Transportation Security Administration), </w:t>
      </w:r>
      <w:r>
        <w:t>agreements, financial information, data, reports, analyses, compilations, statistics, summaries, source or object code, documentation, manuals, studies, and any other materials or information, or any materials based thereon, whether written or oral, concerning the Parties, including, without limitation, the Parties</w:t>
      </w:r>
      <w:r w:rsidR="004244C1">
        <w:t>’</w:t>
      </w:r>
      <w:r>
        <w:t xml:space="preserve"> intellectual property,</w:t>
      </w:r>
      <w:r w:rsidR="00596C80">
        <w:t xml:space="preserve"> </w:t>
      </w:r>
      <w:r w:rsidR="004244C1">
        <w:t>their</w:t>
      </w:r>
      <w:r>
        <w:t xml:space="preserve"> </w:t>
      </w:r>
      <w:r w:rsidR="004977AF">
        <w:t>contractors</w:t>
      </w:r>
      <w:r>
        <w:t xml:space="preserve">, clients, businesses plans, policies, procedures, standards and products furnished directly or indirectly by the Parties or any of </w:t>
      </w:r>
      <w:r w:rsidR="004244C1">
        <w:t>their</w:t>
      </w:r>
      <w:r>
        <w:t xml:space="preserve"> directors, officers, employees, agents, attorneys, accountants, advisors and other representatives (colle</w:t>
      </w:r>
      <w:r w:rsidR="00097796">
        <w:t xml:space="preserve">ctively, the “Representatives”); </w:t>
      </w:r>
      <w:r w:rsidR="00097796" w:rsidRPr="006A29BD">
        <w:rPr>
          <w:i/>
        </w:rPr>
        <w:t xml:space="preserve">provided </w:t>
      </w:r>
      <w:r w:rsidR="00097796">
        <w:t xml:space="preserve">that </w:t>
      </w:r>
      <w:r w:rsidR="00BB2213">
        <w:t>Confidential</w:t>
      </w:r>
      <w:r w:rsidR="003C3D59">
        <w:t xml:space="preserve"> </w:t>
      </w:r>
      <w:r w:rsidR="00097796">
        <w:t>Information which is disclosed orally shall be protected under this Agreement to the ext</w:t>
      </w:r>
      <w:r w:rsidR="003C3D59">
        <w:t>ent that the Receiving Party knew</w:t>
      </w:r>
      <w:r w:rsidR="00097796">
        <w:t xml:space="preserve">, or reasonably should have known, that such </w:t>
      </w:r>
      <w:r w:rsidR="00097796">
        <w:lastRenderedPageBreak/>
        <w:t xml:space="preserve">information was intended as </w:t>
      </w:r>
      <w:r w:rsidR="00BB2213">
        <w:t>Confidential</w:t>
      </w:r>
      <w:r w:rsidR="00097796">
        <w:t xml:space="preserve"> Information</w:t>
      </w:r>
      <w:r w:rsidR="00EF6995">
        <w:t xml:space="preserve">. </w:t>
      </w:r>
      <w:r w:rsidR="003C3D59">
        <w:t>The term “documentation” includes</w:t>
      </w:r>
      <w:r w:rsidR="00C609D4">
        <w:t>, but is not limited to,</w:t>
      </w:r>
      <w:r w:rsidR="003C3D59">
        <w:t xml:space="preserve"> written memoranda, drawings, training materials, specifications, notebook entries, photographs, graphic representations, firmware, computer information or software, information communicated by other electronic or magnetic media, or models</w:t>
      </w:r>
      <w:r w:rsidR="00EF6995">
        <w:t xml:space="preserve">. </w:t>
      </w:r>
    </w:p>
    <w:p w14:paraId="4C96AC83" w14:textId="35C3EB66" w:rsidR="003F50E1" w:rsidRPr="0017012E" w:rsidRDefault="003F50E1" w:rsidP="00675EF6">
      <w:pPr>
        <w:widowControl/>
        <w:tabs>
          <w:tab w:val="left" w:pos="-1440"/>
          <w:tab w:val="left" w:pos="-720"/>
          <w:tab w:val="left" w:pos="1170"/>
          <w:tab w:val="left" w:pos="2160"/>
          <w:tab w:val="left" w:pos="5040"/>
        </w:tabs>
        <w:suppressAutoHyphens/>
        <w:spacing w:after="240"/>
        <w:ind w:left="720"/>
        <w:jc w:val="both"/>
        <w:rPr>
          <w:szCs w:val="24"/>
        </w:rPr>
      </w:pPr>
      <w:r>
        <w:t>“</w:t>
      </w:r>
      <w:r w:rsidR="00BB2213">
        <w:t>Confidential</w:t>
      </w:r>
      <w:r>
        <w:t xml:space="preserve"> Information” shall </w:t>
      </w:r>
      <w:r w:rsidR="004977AF">
        <w:t>not include information which: (a</w:t>
      </w:r>
      <w:r>
        <w:t xml:space="preserve">) was or becomes generally available to the public other than as a result of a disclosure by the Receiving Party or the Receiving Party’s </w:t>
      </w:r>
      <w:r w:rsidR="00596C80">
        <w:t>Representatives</w:t>
      </w:r>
      <w:r w:rsidR="004977AF">
        <w:t xml:space="preserve">; </w:t>
      </w:r>
      <w:r>
        <w:t>(</w:t>
      </w:r>
      <w:r w:rsidR="004977AF">
        <w:t>b</w:t>
      </w:r>
      <w:r>
        <w:t xml:space="preserve">) was or becomes available to the Receiving Party on a non-confidential basis from a source other than the Disclosing Party or </w:t>
      </w:r>
      <w:r w:rsidR="00596C80">
        <w:t xml:space="preserve">its </w:t>
      </w:r>
      <w:r>
        <w:t>Representatives</w:t>
      </w:r>
      <w:r w:rsidR="004977AF">
        <w:t>,</w:t>
      </w:r>
      <w:r>
        <w:t xml:space="preserve"> </w:t>
      </w:r>
      <w:r w:rsidRPr="00097796">
        <w:rPr>
          <w:i/>
        </w:rPr>
        <w:t>provided</w:t>
      </w:r>
      <w:r>
        <w:t xml:space="preserve"> that such source is not bound by a confidentiality agreeme</w:t>
      </w:r>
      <w:r w:rsidR="004977AF">
        <w:t>nt with the Disclosing Party;</w:t>
      </w:r>
      <w:r>
        <w:t xml:space="preserve"> (</w:t>
      </w:r>
      <w:r w:rsidR="004977AF">
        <w:t>c</w:t>
      </w:r>
      <w:r>
        <w:t xml:space="preserve">) was within the Receiving Party’s possession prior to its being furnished, </w:t>
      </w:r>
      <w:r w:rsidRPr="00660E2D">
        <w:rPr>
          <w:i/>
          <w:szCs w:val="24"/>
        </w:rPr>
        <w:t>provided</w:t>
      </w:r>
      <w:r w:rsidRPr="00660E2D">
        <w:rPr>
          <w:szCs w:val="24"/>
        </w:rPr>
        <w:t xml:space="preserve"> that the source of such information was not bound by a confidentiality agreement in respect thereof</w:t>
      </w:r>
      <w:r w:rsidR="004977AF" w:rsidRPr="00660E2D">
        <w:rPr>
          <w:szCs w:val="24"/>
        </w:rPr>
        <w:t>;</w:t>
      </w:r>
      <w:r w:rsidRPr="00660E2D">
        <w:rPr>
          <w:szCs w:val="24"/>
        </w:rPr>
        <w:t xml:space="preserve"> or (</w:t>
      </w:r>
      <w:r w:rsidR="004977AF" w:rsidRPr="00660E2D">
        <w:rPr>
          <w:szCs w:val="24"/>
        </w:rPr>
        <w:t>d</w:t>
      </w:r>
      <w:r w:rsidRPr="00660E2D">
        <w:rPr>
          <w:szCs w:val="24"/>
        </w:rPr>
        <w:t>) </w:t>
      </w:r>
      <w:r w:rsidR="00392FFD" w:rsidRPr="00660E2D">
        <w:rPr>
          <w:szCs w:val="24"/>
        </w:rPr>
        <w:t xml:space="preserve">is or </w:t>
      </w:r>
      <w:r w:rsidRPr="00660E2D">
        <w:rPr>
          <w:szCs w:val="24"/>
        </w:rPr>
        <w:t xml:space="preserve">was independently </w:t>
      </w:r>
      <w:r w:rsidR="00392FFD" w:rsidRPr="00660E2D">
        <w:rPr>
          <w:szCs w:val="24"/>
        </w:rPr>
        <w:t>developed by</w:t>
      </w:r>
      <w:r w:rsidRPr="00660E2D">
        <w:rPr>
          <w:szCs w:val="24"/>
        </w:rPr>
        <w:t xml:space="preserve"> the Receiving Party.</w:t>
      </w:r>
      <w:r w:rsidR="00660E2D" w:rsidRPr="00660E2D">
        <w:rPr>
          <w:szCs w:val="24"/>
        </w:rPr>
        <w:t xml:space="preserve"> </w:t>
      </w:r>
      <w:bookmarkStart w:id="0" w:name="_Hlk108100344"/>
      <w:r w:rsidR="006033ED">
        <w:rPr>
          <w:szCs w:val="24"/>
        </w:rPr>
        <w:t>T</w:t>
      </w:r>
      <w:r w:rsidR="006033ED" w:rsidRPr="00660E2D">
        <w:rPr>
          <w:szCs w:val="24"/>
        </w:rPr>
        <w:t xml:space="preserve">he </w:t>
      </w:r>
      <w:r w:rsidR="00660E2D" w:rsidRPr="00660E2D">
        <w:rPr>
          <w:szCs w:val="24"/>
        </w:rPr>
        <w:t xml:space="preserve">foregoing exceptions do not apply to Confidential Information that comprises: (i) specific information that is merely embraced by more general information in the public domain or in the </w:t>
      </w:r>
      <w:r w:rsidR="00660E2D" w:rsidRPr="0017012E">
        <w:rPr>
          <w:szCs w:val="24"/>
        </w:rPr>
        <w:t>Receiving Party’s possession; or (ii) a combination that can be reconstructed from multiple sources in the public domain or the Receiving Party’s possession, none of which sources individually shows the whole combination.</w:t>
      </w:r>
      <w:bookmarkEnd w:id="0"/>
    </w:p>
    <w:p w14:paraId="45032A97" w14:textId="249C4DC0" w:rsidR="0017012E" w:rsidRPr="0017012E" w:rsidRDefault="0017012E" w:rsidP="00EF6995">
      <w:pPr>
        <w:widowControl/>
        <w:numPr>
          <w:ilvl w:val="0"/>
          <w:numId w:val="10"/>
        </w:numPr>
        <w:tabs>
          <w:tab w:val="clear" w:pos="360"/>
          <w:tab w:val="left" w:pos="-1440"/>
          <w:tab w:val="num" w:pos="720"/>
        </w:tabs>
        <w:suppressAutoHyphens/>
        <w:spacing w:after="240"/>
        <w:ind w:left="720"/>
        <w:jc w:val="both"/>
        <w:rPr>
          <w:szCs w:val="24"/>
        </w:rPr>
      </w:pPr>
      <w:r w:rsidRPr="00811C8C">
        <w:rPr>
          <w:szCs w:val="24"/>
          <w:u w:val="single"/>
        </w:rPr>
        <w:t>Restricted Persons</w:t>
      </w:r>
      <w:r w:rsidRPr="0017012E">
        <w:rPr>
          <w:szCs w:val="24"/>
        </w:rPr>
        <w:t xml:space="preserve">. The Parties agree that (a) they have substantial business and legal reasons for restricting access to WGL’s Confidential Information and (b) that WGL’s Confidential Information shall not be disclosed to anyone within </w:t>
      </w:r>
      <w:r w:rsidR="00EE7A2D">
        <w:rPr>
          <w:szCs w:val="24"/>
        </w:rPr>
        <w:t xml:space="preserve">Company’s </w:t>
      </w:r>
      <w:r w:rsidRPr="0017012E">
        <w:rPr>
          <w:szCs w:val="24"/>
        </w:rPr>
        <w:t>organization other than the following individual(s)</w:t>
      </w:r>
      <w:r w:rsidR="004C169C">
        <w:rPr>
          <w:szCs w:val="24"/>
        </w:rPr>
        <w:t>, such list to include the signatory of this Agreement</w:t>
      </w:r>
      <w:r w:rsidRPr="0017012E">
        <w:rPr>
          <w:szCs w:val="24"/>
        </w:rPr>
        <w:t xml:space="preserve"> (the “Restricted Persons”):</w:t>
      </w:r>
    </w:p>
    <w:p w14:paraId="2B0FBE35" w14:textId="5E24BFDA" w:rsidR="0017012E" w:rsidRPr="001E6CCF" w:rsidRDefault="001E6CCF" w:rsidP="0017012E">
      <w:pPr>
        <w:pStyle w:val="ListParagraph"/>
        <w:numPr>
          <w:ilvl w:val="0"/>
          <w:numId w:val="15"/>
        </w:numPr>
        <w:spacing w:after="120"/>
        <w:ind w:left="1440"/>
        <w:rPr>
          <w:snapToGrid/>
          <w:szCs w:val="24"/>
        </w:rPr>
      </w:pPr>
      <w:r w:rsidRPr="00120F8D">
        <w:rPr>
          <w:szCs w:val="24"/>
          <w:highlight w:val="yellow"/>
        </w:rPr>
        <w:t>NAME</w:t>
      </w:r>
      <w:r w:rsidRPr="001E6CCF" w:rsidDel="001E6CCF">
        <w:rPr>
          <w:szCs w:val="24"/>
        </w:rPr>
        <w:t xml:space="preserve"> </w:t>
      </w:r>
    </w:p>
    <w:p w14:paraId="7A9C4AF2" w14:textId="54C9CFBB" w:rsidR="0017012E" w:rsidRPr="001E6CCF" w:rsidRDefault="001E6CCF" w:rsidP="0017012E">
      <w:pPr>
        <w:pStyle w:val="ListParagraph"/>
        <w:numPr>
          <w:ilvl w:val="0"/>
          <w:numId w:val="15"/>
        </w:numPr>
        <w:spacing w:after="120"/>
        <w:ind w:left="1440"/>
        <w:rPr>
          <w:snapToGrid/>
          <w:szCs w:val="24"/>
        </w:rPr>
      </w:pPr>
      <w:r w:rsidRPr="00120F8D">
        <w:rPr>
          <w:szCs w:val="24"/>
          <w:highlight w:val="yellow"/>
        </w:rPr>
        <w:t>NAME</w:t>
      </w:r>
      <w:r w:rsidRPr="001E6CCF" w:rsidDel="001E6CCF">
        <w:rPr>
          <w:szCs w:val="24"/>
        </w:rPr>
        <w:t xml:space="preserve"> </w:t>
      </w:r>
    </w:p>
    <w:p w14:paraId="13579F71" w14:textId="67D03BD1" w:rsidR="00120F8D" w:rsidRPr="0017012E" w:rsidRDefault="00120F8D" w:rsidP="0017012E">
      <w:pPr>
        <w:pStyle w:val="ListParagraph"/>
        <w:numPr>
          <w:ilvl w:val="0"/>
          <w:numId w:val="15"/>
        </w:numPr>
        <w:spacing w:after="120"/>
        <w:ind w:left="1440"/>
        <w:rPr>
          <w:snapToGrid/>
          <w:szCs w:val="24"/>
        </w:rPr>
      </w:pPr>
      <w:r w:rsidRPr="00120F8D">
        <w:rPr>
          <w:szCs w:val="24"/>
          <w:highlight w:val="yellow"/>
        </w:rPr>
        <w:t>NAME</w:t>
      </w:r>
    </w:p>
    <w:p w14:paraId="1E5BB8E4" w14:textId="5667B048" w:rsidR="0017012E" w:rsidRPr="0017012E" w:rsidRDefault="00EE7A2D" w:rsidP="0017012E">
      <w:pPr>
        <w:widowControl/>
        <w:tabs>
          <w:tab w:val="left" w:pos="-1440"/>
        </w:tabs>
        <w:suppressAutoHyphens/>
        <w:spacing w:after="240"/>
        <w:ind w:left="720"/>
        <w:jc w:val="both"/>
        <w:rPr>
          <w:szCs w:val="24"/>
        </w:rPr>
      </w:pPr>
      <w:r>
        <w:rPr>
          <w:szCs w:val="24"/>
        </w:rPr>
        <w:t xml:space="preserve">Company shall provide a copy of the photo ID and the company email address of each Restricted Person to WGL. Company further agrees that WGL may perform a background check on </w:t>
      </w:r>
      <w:r w:rsidR="004C169C">
        <w:rPr>
          <w:szCs w:val="24"/>
        </w:rPr>
        <w:t xml:space="preserve">each </w:t>
      </w:r>
      <w:r>
        <w:rPr>
          <w:szCs w:val="24"/>
        </w:rPr>
        <w:t>Restricted Person</w:t>
      </w:r>
      <w:r w:rsidR="004C169C">
        <w:rPr>
          <w:szCs w:val="24"/>
        </w:rPr>
        <w:t xml:space="preserve"> and that disclosures of any WGL Confidential Information to each Restricted Person is subject to a successful completion, at WGL’s sole determination, of such background check.</w:t>
      </w:r>
    </w:p>
    <w:p w14:paraId="1600B9F1" w14:textId="23083DD8" w:rsidR="0017012E" w:rsidRPr="0017012E" w:rsidRDefault="0017012E" w:rsidP="0017012E">
      <w:pPr>
        <w:widowControl/>
        <w:tabs>
          <w:tab w:val="left" w:pos="-1440"/>
        </w:tabs>
        <w:suppressAutoHyphens/>
        <w:spacing w:after="240"/>
        <w:ind w:left="720"/>
        <w:jc w:val="both"/>
        <w:rPr>
          <w:szCs w:val="24"/>
        </w:rPr>
      </w:pPr>
      <w:r w:rsidRPr="0017012E">
        <w:rPr>
          <w:szCs w:val="24"/>
        </w:rPr>
        <w:t>Additions to the list of Restricted Persons are subject to the written approval of WGL.</w:t>
      </w:r>
    </w:p>
    <w:p w14:paraId="4B64FA0D" w14:textId="1763C9E8" w:rsidR="004D4F44" w:rsidRDefault="00F37466" w:rsidP="00EF6995">
      <w:pPr>
        <w:widowControl/>
        <w:numPr>
          <w:ilvl w:val="0"/>
          <w:numId w:val="10"/>
        </w:numPr>
        <w:tabs>
          <w:tab w:val="clear" w:pos="360"/>
          <w:tab w:val="left" w:pos="-1440"/>
          <w:tab w:val="num" w:pos="720"/>
        </w:tabs>
        <w:suppressAutoHyphens/>
        <w:spacing w:after="240"/>
        <w:ind w:left="720"/>
        <w:jc w:val="both"/>
      </w:pPr>
      <w:r w:rsidRPr="0017012E">
        <w:rPr>
          <w:szCs w:val="24"/>
          <w:u w:val="single"/>
        </w:rPr>
        <w:t>Nondisclosure</w:t>
      </w:r>
      <w:r w:rsidR="00EF6995" w:rsidRPr="0017012E">
        <w:rPr>
          <w:szCs w:val="24"/>
        </w:rPr>
        <w:t xml:space="preserve">. </w:t>
      </w:r>
      <w:r w:rsidR="00E043A5" w:rsidRPr="0017012E">
        <w:rPr>
          <w:szCs w:val="24"/>
        </w:rPr>
        <w:t>Disclosure of SSI under this Agreement is subject to the receipt by the Disclosing Party of evidence (to the satisfaction of the Disclosing Party) that the Receiving Party, as well as its Representatives</w:t>
      </w:r>
      <w:r w:rsidR="00E043A5">
        <w:t xml:space="preserve"> and Affiliates to whom any SSI may be disclosed, complies with all requirements and restrictions regarding access, control, transmission, dissemination, release, and destruction mandated by federal regulation at 49 C.F.R. 1520. </w:t>
      </w:r>
      <w:r w:rsidR="002075E4">
        <w:t>During the Obligation Period</w:t>
      </w:r>
      <w:r w:rsidR="00EF6995">
        <w:t xml:space="preserve"> (defined below)</w:t>
      </w:r>
      <w:r w:rsidR="002075E4">
        <w:t xml:space="preserve">, the </w:t>
      </w:r>
      <w:r w:rsidR="003F50E1">
        <w:t xml:space="preserve">Receiving Party </w:t>
      </w:r>
      <w:r w:rsidR="003C3D59">
        <w:t xml:space="preserve">shall </w:t>
      </w:r>
      <w:r w:rsidR="003F50E1">
        <w:t xml:space="preserve">not disclose to third persons any </w:t>
      </w:r>
      <w:r w:rsidR="00BB2213">
        <w:t>Confidential</w:t>
      </w:r>
      <w:r w:rsidR="003F50E1">
        <w:t xml:space="preserve"> Information </w:t>
      </w:r>
      <w:r w:rsidR="00F16498">
        <w:t>disclosed under</w:t>
      </w:r>
      <w:r w:rsidR="003F50E1">
        <w:t xml:space="preserve"> this Agreement without the prior written consent of the Disclosing Party</w:t>
      </w:r>
      <w:r w:rsidR="004D4F44">
        <w:t xml:space="preserve">, nor shall it </w:t>
      </w:r>
      <w:r w:rsidR="003F50E1">
        <w:t xml:space="preserve">disclose </w:t>
      </w:r>
      <w:r w:rsidR="00BB2213">
        <w:t>Confidential</w:t>
      </w:r>
      <w:r w:rsidR="003F50E1">
        <w:t xml:space="preserve"> Information disclosed pursuant to this </w:t>
      </w:r>
      <w:r w:rsidR="00F16498">
        <w:t>Agreement to</w:t>
      </w:r>
      <w:r w:rsidR="003F50E1">
        <w:t xml:space="preserve"> any </w:t>
      </w:r>
      <w:r w:rsidR="00F16498">
        <w:t xml:space="preserve">of </w:t>
      </w:r>
      <w:r w:rsidR="004D4F44">
        <w:t xml:space="preserve">its </w:t>
      </w:r>
      <w:r w:rsidR="004244C1">
        <w:t>Representatives</w:t>
      </w:r>
      <w:r w:rsidR="003F50E1">
        <w:t xml:space="preserve"> except </w:t>
      </w:r>
      <w:r w:rsidR="00DB3AD5">
        <w:t xml:space="preserve">(a) with respect to WGL, </w:t>
      </w:r>
      <w:r w:rsidR="003F50E1">
        <w:t>those who have specific responsibilities and a need-to-know wh</w:t>
      </w:r>
      <w:r w:rsidR="00F16498">
        <w:t xml:space="preserve">ich </w:t>
      </w:r>
      <w:r w:rsidR="006A29BD">
        <w:t xml:space="preserve">specifically </w:t>
      </w:r>
      <w:r w:rsidR="00F16498">
        <w:lastRenderedPageBreak/>
        <w:t xml:space="preserve">relate to </w:t>
      </w:r>
      <w:r w:rsidR="00BB2213">
        <w:t xml:space="preserve">the </w:t>
      </w:r>
      <w:r w:rsidR="00EF6995">
        <w:t>Purpose</w:t>
      </w:r>
      <w:r w:rsidR="004D4F44">
        <w:t xml:space="preserve"> as set forth in the following </w:t>
      </w:r>
      <w:r w:rsidR="004C0C21">
        <w:t xml:space="preserve">Section </w:t>
      </w:r>
      <w:r w:rsidR="00DB3AD5">
        <w:t xml:space="preserve">4 and (b) with respect to </w:t>
      </w:r>
      <w:r w:rsidR="00120F8D">
        <w:t>Company</w:t>
      </w:r>
      <w:r w:rsidR="00DB3AD5">
        <w:t>, subject to the restrictions set forth in Section 2</w:t>
      </w:r>
      <w:r w:rsidR="00EF6995">
        <w:t xml:space="preserve">. </w:t>
      </w:r>
      <w:r w:rsidR="002075E4">
        <w:t xml:space="preserve">During the Obligation Period, neither </w:t>
      </w:r>
      <w:r w:rsidR="004D4F44">
        <w:t xml:space="preserve">Party shall </w:t>
      </w:r>
      <w:r w:rsidR="003F50E1" w:rsidRPr="00427CFE">
        <w:t xml:space="preserve">reveal to any </w:t>
      </w:r>
      <w:r w:rsidR="006A29BD" w:rsidRPr="00427CFE">
        <w:t xml:space="preserve">third </w:t>
      </w:r>
      <w:r w:rsidR="003F50E1" w:rsidRPr="00427CFE">
        <w:t xml:space="preserve">party that </w:t>
      </w:r>
      <w:r w:rsidR="004D4F44">
        <w:t xml:space="preserve">it is </w:t>
      </w:r>
      <w:r w:rsidR="006A29BD" w:rsidRPr="00427CFE">
        <w:t xml:space="preserve">considering </w:t>
      </w:r>
      <w:r w:rsidR="003F50E1" w:rsidRPr="00427CFE">
        <w:t xml:space="preserve">doing business with </w:t>
      </w:r>
      <w:r w:rsidR="004D4F44">
        <w:t xml:space="preserve">the </w:t>
      </w:r>
      <w:r w:rsidR="003F50E1" w:rsidRPr="00427CFE">
        <w:t>other</w:t>
      </w:r>
      <w:r w:rsidR="004D4F44">
        <w:t xml:space="preserve"> Party</w:t>
      </w:r>
      <w:r w:rsidR="003F50E1" w:rsidRPr="00427CFE">
        <w:t xml:space="preserve">, that </w:t>
      </w:r>
      <w:r w:rsidR="004D4F44">
        <w:t xml:space="preserve">it has </w:t>
      </w:r>
      <w:r w:rsidR="003F50E1" w:rsidRPr="00427CFE">
        <w:t xml:space="preserve">received any </w:t>
      </w:r>
      <w:r w:rsidR="00BB2213" w:rsidRPr="00427CFE">
        <w:t>Confidential</w:t>
      </w:r>
      <w:r w:rsidR="003F50E1" w:rsidRPr="00427CFE">
        <w:t xml:space="preserve"> Information from </w:t>
      </w:r>
      <w:r w:rsidR="004D4F44">
        <w:t xml:space="preserve">the </w:t>
      </w:r>
      <w:r w:rsidR="003F50E1" w:rsidRPr="00427CFE">
        <w:t>other</w:t>
      </w:r>
      <w:r w:rsidR="004D4F44">
        <w:t xml:space="preserve"> Party</w:t>
      </w:r>
      <w:r w:rsidR="003F50E1" w:rsidRPr="00427CFE">
        <w:t xml:space="preserve">, or that </w:t>
      </w:r>
      <w:r w:rsidR="004D4F44">
        <w:t xml:space="preserve">it has </w:t>
      </w:r>
      <w:r w:rsidR="003F50E1" w:rsidRPr="00427CFE">
        <w:t>entered into this Agreement</w:t>
      </w:r>
      <w:r w:rsidR="00EF6995">
        <w:t xml:space="preserve">. </w:t>
      </w:r>
      <w:r w:rsidR="003F50E1" w:rsidRPr="00427CFE">
        <w:t xml:space="preserve">This </w:t>
      </w:r>
      <w:r w:rsidR="00BB2213" w:rsidRPr="00427CFE">
        <w:t xml:space="preserve">prohibition </w:t>
      </w:r>
      <w:r w:rsidR="003F50E1" w:rsidRPr="00427CFE">
        <w:t>includes, but is not limited to, making any sort of press releases or any other public announcements</w:t>
      </w:r>
      <w:r w:rsidR="00EF6995">
        <w:t xml:space="preserve">. </w:t>
      </w:r>
      <w:r w:rsidR="004D4F44">
        <w:t xml:space="preserve">Neither Party shall </w:t>
      </w:r>
      <w:r w:rsidR="004D4F44" w:rsidRPr="00EF6995">
        <w:rPr>
          <w:spacing w:val="-2"/>
        </w:rPr>
        <w:t>duplicate any Confidential Information which consists of materials expressly restricted against copying, unless such duplication, use or disclosure is specifically authorized in writing by the Disclosing Party.</w:t>
      </w:r>
    </w:p>
    <w:p w14:paraId="7BD9A41A" w14:textId="2A7DA0CD" w:rsidR="003F50E1" w:rsidRDefault="004D4F44" w:rsidP="00675EF6">
      <w:pPr>
        <w:widowControl/>
        <w:numPr>
          <w:ilvl w:val="0"/>
          <w:numId w:val="10"/>
        </w:numPr>
        <w:tabs>
          <w:tab w:val="clear" w:pos="360"/>
          <w:tab w:val="left" w:pos="-1440"/>
          <w:tab w:val="num" w:pos="720"/>
        </w:tabs>
        <w:suppressAutoHyphens/>
        <w:spacing w:after="240"/>
        <w:ind w:left="720"/>
        <w:jc w:val="both"/>
      </w:pPr>
      <w:r>
        <w:rPr>
          <w:u w:val="single"/>
        </w:rPr>
        <w:t>Permitted Disclosure to Representatives</w:t>
      </w:r>
      <w:r w:rsidR="00EF6995">
        <w:t xml:space="preserve">. </w:t>
      </w:r>
      <w:r w:rsidR="003F50E1">
        <w:t xml:space="preserve">The Parties </w:t>
      </w:r>
      <w:r w:rsidR="006A29BD">
        <w:t xml:space="preserve">shall </w:t>
      </w:r>
      <w:r w:rsidR="003F50E1">
        <w:t xml:space="preserve">inform those of their </w:t>
      </w:r>
      <w:r w:rsidR="004244C1">
        <w:t>Representatives</w:t>
      </w:r>
      <w:r w:rsidR="003F50E1">
        <w:t xml:space="preserve"> to whom they do make disclosures of </w:t>
      </w:r>
      <w:r w:rsidR="00BB2213">
        <w:t>Confidential</w:t>
      </w:r>
      <w:r w:rsidR="003F50E1">
        <w:t xml:space="preserve"> Information pursuant to this Agreement that such information is </w:t>
      </w:r>
      <w:r w:rsidR="006A29BD">
        <w:t>confidential and p</w:t>
      </w:r>
      <w:r w:rsidR="003F50E1">
        <w:t xml:space="preserve">roprietary, and that </w:t>
      </w:r>
      <w:r w:rsidR="006A29BD">
        <w:t xml:space="preserve">such information </w:t>
      </w:r>
      <w:r w:rsidR="003F50E1">
        <w:t>may not be further disclosed except in accordance with this Agreement</w:t>
      </w:r>
      <w:r w:rsidR="00EF6995">
        <w:t xml:space="preserve">. </w:t>
      </w:r>
      <w:r w:rsidR="006A29BD">
        <w:t>Each Party</w:t>
      </w:r>
      <w:r w:rsidR="00F16498">
        <w:t xml:space="preserve"> </w:t>
      </w:r>
      <w:r w:rsidR="006A29BD">
        <w:t xml:space="preserve">hereby </w:t>
      </w:r>
      <w:r w:rsidR="003F50E1">
        <w:t>assume</w:t>
      </w:r>
      <w:r w:rsidR="006A29BD">
        <w:t>s</w:t>
      </w:r>
      <w:r w:rsidR="003F50E1">
        <w:t xml:space="preserve"> full responsibility for the conduct of any person or organization to which it has disclosed </w:t>
      </w:r>
      <w:r w:rsidR="00BB2213">
        <w:t>Confidential</w:t>
      </w:r>
      <w:r w:rsidR="003F50E1">
        <w:t xml:space="preserve"> Information</w:t>
      </w:r>
      <w:r w:rsidR="00EF6995">
        <w:t xml:space="preserve">. </w:t>
      </w:r>
      <w:r w:rsidR="007C2E8C">
        <w:t xml:space="preserve">The Parties </w:t>
      </w:r>
      <w:r w:rsidR="00BB2213">
        <w:t xml:space="preserve">shall </w:t>
      </w:r>
      <w:r w:rsidR="003F50E1">
        <w:t xml:space="preserve">protect and safeguard all </w:t>
      </w:r>
      <w:r w:rsidR="00BB2213">
        <w:t>Confidential</w:t>
      </w:r>
      <w:r w:rsidR="003F50E1">
        <w:t xml:space="preserve"> Information disclosed pursuant to this Agreement in accordance with their own security procedures</w:t>
      </w:r>
      <w:r w:rsidR="006E0119">
        <w:t xml:space="preserve"> for similarly sensitive information, but</w:t>
      </w:r>
      <w:r w:rsidR="00C609D4">
        <w:t>,</w:t>
      </w:r>
      <w:r w:rsidR="006E0119">
        <w:t xml:space="preserve"> in no event, using less than reasonable care to prevent unauthorized use and/or disclosure</w:t>
      </w:r>
      <w:r w:rsidR="003F50E1">
        <w:t>.</w:t>
      </w:r>
    </w:p>
    <w:p w14:paraId="6779826A" w14:textId="1B52EA8E" w:rsidR="003F50E1" w:rsidRDefault="00427CFE" w:rsidP="00675EF6">
      <w:pPr>
        <w:widowControl/>
        <w:numPr>
          <w:ilvl w:val="0"/>
          <w:numId w:val="10"/>
        </w:numPr>
        <w:tabs>
          <w:tab w:val="clear" w:pos="360"/>
          <w:tab w:val="num" w:pos="720"/>
        </w:tabs>
        <w:suppressAutoHyphens/>
        <w:spacing w:after="240"/>
        <w:ind w:left="720"/>
        <w:jc w:val="both"/>
      </w:pPr>
      <w:r>
        <w:rPr>
          <w:spacing w:val="-2"/>
          <w:u w:val="single"/>
        </w:rPr>
        <w:t>Required Disclosure</w:t>
      </w:r>
      <w:r w:rsidR="00EF6995">
        <w:rPr>
          <w:spacing w:val="-2"/>
        </w:rPr>
        <w:t xml:space="preserve">. </w:t>
      </w:r>
      <w:r w:rsidR="003F50E1">
        <w:rPr>
          <w:spacing w:val="-2"/>
        </w:rPr>
        <w:t xml:space="preserve">The </w:t>
      </w:r>
      <w:r w:rsidR="00F16498">
        <w:rPr>
          <w:spacing w:val="-2"/>
        </w:rPr>
        <w:t>Parties shall</w:t>
      </w:r>
      <w:r w:rsidR="003F50E1">
        <w:rPr>
          <w:spacing w:val="-2"/>
        </w:rPr>
        <w:t xml:space="preserve"> not be liable for any disclosure of </w:t>
      </w:r>
      <w:r w:rsidR="00BB2213">
        <w:rPr>
          <w:spacing w:val="-2"/>
        </w:rPr>
        <w:t>Confidential</w:t>
      </w:r>
      <w:r w:rsidR="00F37466">
        <w:rPr>
          <w:spacing w:val="-2"/>
        </w:rPr>
        <w:t xml:space="preserve"> Information</w:t>
      </w:r>
      <w:r w:rsidR="003F50E1">
        <w:rPr>
          <w:spacing w:val="-2"/>
        </w:rPr>
        <w:t xml:space="preserve"> which is required by law or is reasonably necessary to enforce this Agreement</w:t>
      </w:r>
      <w:r w:rsidR="00EF6995">
        <w:rPr>
          <w:spacing w:val="-2"/>
        </w:rPr>
        <w:t xml:space="preserve">. </w:t>
      </w:r>
      <w:r w:rsidR="003F50E1">
        <w:rPr>
          <w:spacing w:val="-2"/>
        </w:rPr>
        <w:t xml:space="preserve">The Parties </w:t>
      </w:r>
      <w:r w:rsidR="004C0C21">
        <w:rPr>
          <w:spacing w:val="-2"/>
        </w:rPr>
        <w:t>sha</w:t>
      </w:r>
      <w:r w:rsidR="003F50E1">
        <w:rPr>
          <w:spacing w:val="-2"/>
        </w:rPr>
        <w:t xml:space="preserve">ll not disclose </w:t>
      </w:r>
      <w:r w:rsidR="00BB2213">
        <w:rPr>
          <w:spacing w:val="-2"/>
        </w:rPr>
        <w:t>Confidential</w:t>
      </w:r>
      <w:r w:rsidR="003F50E1">
        <w:rPr>
          <w:spacing w:val="-2"/>
        </w:rPr>
        <w:t xml:space="preserve"> Information as required by law until the Receiving Party</w:t>
      </w:r>
      <w:r w:rsidR="00F16498">
        <w:rPr>
          <w:spacing w:val="-2"/>
        </w:rPr>
        <w:t>,</w:t>
      </w:r>
      <w:r w:rsidR="003F50E1">
        <w:rPr>
          <w:spacing w:val="-2"/>
        </w:rPr>
        <w:t xml:space="preserve"> after receiving the legal notice to disclose such information</w:t>
      </w:r>
      <w:r w:rsidR="00F16498">
        <w:rPr>
          <w:spacing w:val="-2"/>
        </w:rPr>
        <w:t>,</w:t>
      </w:r>
      <w:r w:rsidR="003F50E1">
        <w:rPr>
          <w:spacing w:val="-2"/>
        </w:rPr>
        <w:t xml:space="preserve"> gives prompt </w:t>
      </w:r>
      <w:r w:rsidR="00F16498">
        <w:rPr>
          <w:spacing w:val="-2"/>
        </w:rPr>
        <w:t>notice to the Disclosing Party</w:t>
      </w:r>
      <w:r w:rsidR="004C0C21">
        <w:rPr>
          <w:spacing w:val="-2"/>
        </w:rPr>
        <w:t>,</w:t>
      </w:r>
      <w:r w:rsidR="00F16498">
        <w:rPr>
          <w:spacing w:val="-2"/>
        </w:rPr>
        <w:t xml:space="preserve"> </w:t>
      </w:r>
      <w:r w:rsidR="004C0C21">
        <w:rPr>
          <w:spacing w:val="-2"/>
        </w:rPr>
        <w:t xml:space="preserve">thereby </w:t>
      </w:r>
      <w:r w:rsidR="003F50E1">
        <w:rPr>
          <w:spacing w:val="-2"/>
        </w:rPr>
        <w:t xml:space="preserve">allowing the Disclosing Party </w:t>
      </w:r>
      <w:r w:rsidR="004C0C21">
        <w:rPr>
          <w:spacing w:val="-2"/>
        </w:rPr>
        <w:t xml:space="preserve">enough </w:t>
      </w:r>
      <w:r w:rsidR="003F50E1">
        <w:rPr>
          <w:spacing w:val="-2"/>
        </w:rPr>
        <w:t>time to make a reasonable effort to obtain a protective order or otherwise protect the confidentiality of such information</w:t>
      </w:r>
      <w:r w:rsidR="00EF6995">
        <w:rPr>
          <w:spacing w:val="-2"/>
        </w:rPr>
        <w:t xml:space="preserve">. </w:t>
      </w:r>
      <w:r w:rsidR="003F50E1">
        <w:rPr>
          <w:spacing w:val="-2"/>
        </w:rPr>
        <w:t xml:space="preserve">To the extent a protective order </w:t>
      </w:r>
      <w:r w:rsidR="00F16498">
        <w:rPr>
          <w:spacing w:val="-2"/>
        </w:rPr>
        <w:t>cannot</w:t>
      </w:r>
      <w:r w:rsidR="003F50E1">
        <w:rPr>
          <w:spacing w:val="-2"/>
        </w:rPr>
        <w:t xml:space="preserve"> be obtained</w:t>
      </w:r>
      <w:r w:rsidR="00F16498">
        <w:rPr>
          <w:spacing w:val="-2"/>
        </w:rPr>
        <w:t>,</w:t>
      </w:r>
      <w:r w:rsidR="003F50E1">
        <w:rPr>
          <w:spacing w:val="-2"/>
        </w:rPr>
        <w:t xml:space="preserve"> the Receiving Party </w:t>
      </w:r>
      <w:r w:rsidR="004C0C21">
        <w:rPr>
          <w:spacing w:val="-2"/>
        </w:rPr>
        <w:t>sha</w:t>
      </w:r>
      <w:r w:rsidR="003F50E1">
        <w:rPr>
          <w:spacing w:val="-2"/>
        </w:rPr>
        <w:t xml:space="preserve">ll only disclose that information necessary to comply with the legal </w:t>
      </w:r>
      <w:r w:rsidR="002171BE">
        <w:rPr>
          <w:spacing w:val="-2"/>
        </w:rPr>
        <w:t xml:space="preserve">requirement </w:t>
      </w:r>
      <w:r w:rsidR="003F50E1">
        <w:rPr>
          <w:spacing w:val="-2"/>
        </w:rPr>
        <w:t>as determined by its attorney</w:t>
      </w:r>
      <w:r w:rsidR="00EF6995">
        <w:rPr>
          <w:spacing w:val="-2"/>
        </w:rPr>
        <w:t xml:space="preserve">. </w:t>
      </w:r>
      <w:r w:rsidR="003F50E1">
        <w:rPr>
          <w:spacing w:val="-2"/>
        </w:rPr>
        <w:t>The disclosure of Confidential Informat</w:t>
      </w:r>
      <w:r w:rsidR="00F16498">
        <w:rPr>
          <w:spacing w:val="-2"/>
        </w:rPr>
        <w:t xml:space="preserve">ion, pursuant to a legal </w:t>
      </w:r>
      <w:r w:rsidR="002171BE">
        <w:rPr>
          <w:spacing w:val="-2"/>
        </w:rPr>
        <w:t>requirement</w:t>
      </w:r>
      <w:r w:rsidR="00F16498">
        <w:rPr>
          <w:spacing w:val="-2"/>
        </w:rPr>
        <w:t>,</w:t>
      </w:r>
      <w:r w:rsidR="003F50E1">
        <w:rPr>
          <w:spacing w:val="-2"/>
        </w:rPr>
        <w:t xml:space="preserve"> </w:t>
      </w:r>
      <w:r w:rsidR="004C0C21">
        <w:rPr>
          <w:spacing w:val="-2"/>
        </w:rPr>
        <w:t xml:space="preserve">shall </w:t>
      </w:r>
      <w:r w:rsidR="003F50E1">
        <w:rPr>
          <w:spacing w:val="-2"/>
        </w:rPr>
        <w:t xml:space="preserve">not remove the requirement to treat this information as </w:t>
      </w:r>
      <w:r w:rsidR="004C0C21" w:rsidRPr="004C0C21">
        <w:rPr>
          <w:spacing w:val="-2"/>
        </w:rPr>
        <w:t>c</w:t>
      </w:r>
      <w:r w:rsidR="003F50E1" w:rsidRPr="004C0C21">
        <w:rPr>
          <w:spacing w:val="-2"/>
        </w:rPr>
        <w:t>onfidential</w:t>
      </w:r>
      <w:r w:rsidR="00EF6995">
        <w:rPr>
          <w:spacing w:val="-2"/>
        </w:rPr>
        <w:t xml:space="preserve">. </w:t>
      </w:r>
      <w:r w:rsidR="003F50E1">
        <w:rPr>
          <w:spacing w:val="-2"/>
        </w:rPr>
        <w:t>The Parties</w:t>
      </w:r>
      <w:r w:rsidR="003F50E1">
        <w:t xml:space="preserve"> </w:t>
      </w:r>
      <w:r w:rsidR="004C0C21">
        <w:t xml:space="preserve">acknowledge </w:t>
      </w:r>
      <w:r w:rsidR="003F50E1">
        <w:t>that a remedy at law</w:t>
      </w:r>
      <w:r w:rsidR="00061513">
        <w:t xml:space="preserve"> may not be adequate to protect</w:t>
      </w:r>
      <w:r w:rsidR="003F50E1">
        <w:t xml:space="preserve"> </w:t>
      </w:r>
      <w:r w:rsidR="004C0C21">
        <w:t xml:space="preserve">their respective interests </w:t>
      </w:r>
      <w:r w:rsidR="003F50E1">
        <w:t xml:space="preserve">in the event of a threatened breach of this </w:t>
      </w:r>
      <w:r w:rsidR="004C0C21" w:rsidRPr="004C0C21">
        <w:t>S</w:t>
      </w:r>
      <w:r w:rsidR="003F50E1" w:rsidRPr="004C0C21">
        <w:t>ection</w:t>
      </w:r>
      <w:r w:rsidR="004C0C21">
        <w:t xml:space="preserve"> 4</w:t>
      </w:r>
      <w:r w:rsidR="003F50E1">
        <w:t xml:space="preserve">, and </w:t>
      </w:r>
      <w:r w:rsidR="004C0C21">
        <w:t xml:space="preserve">therefore </w:t>
      </w:r>
      <w:r w:rsidR="003F50E1">
        <w:t xml:space="preserve">the Disclosing Party may </w:t>
      </w:r>
      <w:r w:rsidR="004C0C21">
        <w:t xml:space="preserve">seek </w:t>
      </w:r>
      <w:r w:rsidR="003F50E1">
        <w:t xml:space="preserve">equitable action, including injunctive relief, to enforce this </w:t>
      </w:r>
      <w:r w:rsidR="004C0C21">
        <w:t>S</w:t>
      </w:r>
      <w:r w:rsidR="003F50E1">
        <w:t>ection</w:t>
      </w:r>
      <w:r w:rsidR="004C0C21">
        <w:t xml:space="preserve"> 4</w:t>
      </w:r>
      <w:r w:rsidR="003F50E1">
        <w:t>.</w:t>
      </w:r>
    </w:p>
    <w:p w14:paraId="3B8CF7D9" w14:textId="75BEB105" w:rsidR="003F50E1" w:rsidRDefault="00B332CB" w:rsidP="00675EF6">
      <w:pPr>
        <w:widowControl/>
        <w:numPr>
          <w:ilvl w:val="0"/>
          <w:numId w:val="10"/>
        </w:numPr>
        <w:tabs>
          <w:tab w:val="clear" w:pos="360"/>
          <w:tab w:val="num" w:pos="720"/>
        </w:tabs>
        <w:suppressAutoHyphens/>
        <w:spacing w:after="240"/>
        <w:ind w:left="720"/>
        <w:jc w:val="both"/>
      </w:pPr>
      <w:r w:rsidRPr="00B332CB">
        <w:rPr>
          <w:u w:val="single"/>
        </w:rPr>
        <w:t>Return and Deletion</w:t>
      </w:r>
      <w:r w:rsidR="00EF6995">
        <w:t xml:space="preserve">. </w:t>
      </w:r>
      <w:r w:rsidR="004C0C21">
        <w:t>O</w:t>
      </w:r>
      <w:r w:rsidR="003F50E1">
        <w:t xml:space="preserve">n </w:t>
      </w:r>
      <w:r w:rsidR="00C1416A">
        <w:t xml:space="preserve">written </w:t>
      </w:r>
      <w:r w:rsidR="003F50E1">
        <w:t xml:space="preserve">demand by either </w:t>
      </w:r>
      <w:r w:rsidR="00596C80">
        <w:t>Party</w:t>
      </w:r>
      <w:r w:rsidR="003F50E1">
        <w:t xml:space="preserve">, and </w:t>
      </w:r>
      <w:r w:rsidR="00761C5A">
        <w:t>upon the expiration of the Term</w:t>
      </w:r>
      <w:r w:rsidR="003F50E1">
        <w:t xml:space="preserve">, all </w:t>
      </w:r>
      <w:r w:rsidR="00BB2213">
        <w:t>Confidential</w:t>
      </w:r>
      <w:r w:rsidR="003F50E1">
        <w:t xml:space="preserve"> Information in documentary or other tangible form, including all copies or reproductions of such information (including copies that would otherwise be discarded) in possession or under the Receiving Party's control</w:t>
      </w:r>
      <w:r w:rsidR="00021A11">
        <w:t xml:space="preserve"> </w:t>
      </w:r>
      <w:r w:rsidR="004C0C21">
        <w:t>sha</w:t>
      </w:r>
      <w:r w:rsidR="00021A11" w:rsidRPr="00021A11">
        <w:t xml:space="preserve">ll be returned to the Disclosing </w:t>
      </w:r>
      <w:r w:rsidR="00596C80">
        <w:t>P</w:t>
      </w:r>
      <w:r w:rsidR="00021A11" w:rsidRPr="00021A11">
        <w:t>arty</w:t>
      </w:r>
      <w:r w:rsidR="005572A8">
        <w:t xml:space="preserve">; </w:t>
      </w:r>
      <w:r w:rsidR="005572A8" w:rsidRPr="00E13FF7">
        <w:rPr>
          <w:i/>
        </w:rPr>
        <w:t>provided</w:t>
      </w:r>
      <w:r w:rsidR="005572A8" w:rsidRPr="005572A8">
        <w:t xml:space="preserve">, however, </w:t>
      </w:r>
      <w:r w:rsidR="005572A8">
        <w:t>the Receiving Party</w:t>
      </w:r>
      <w:r w:rsidR="005572A8" w:rsidRPr="005572A8">
        <w:t xml:space="preserve"> may retain one archival copy for its legal files and for use only in resolving a dispute concerning this Agreement and other copies as may be stored on its electronic records system as a result of automated backup systems or as may be otherwise required by law, other regulatory requirements, or internal document retention policies</w:t>
      </w:r>
      <w:r w:rsidR="005572A8">
        <w:t xml:space="preserve"> </w:t>
      </w:r>
      <w:r w:rsidR="005572A8" w:rsidRPr="005572A8">
        <w:t xml:space="preserve">so long as the </w:t>
      </w:r>
      <w:r w:rsidR="005572A8">
        <w:t xml:space="preserve">Confidential </w:t>
      </w:r>
      <w:r w:rsidR="005572A8" w:rsidRPr="005572A8">
        <w:t>Information contained therein is not disclosed or used in violation of the other terms of this Agreement</w:t>
      </w:r>
      <w:r w:rsidR="003F50E1">
        <w:t>.</w:t>
      </w:r>
    </w:p>
    <w:p w14:paraId="2A0D036B" w14:textId="32FB0D7D" w:rsidR="00B332CB" w:rsidRDefault="00427CFE" w:rsidP="00675EF6">
      <w:pPr>
        <w:widowControl/>
        <w:numPr>
          <w:ilvl w:val="0"/>
          <w:numId w:val="10"/>
        </w:numPr>
        <w:tabs>
          <w:tab w:val="clear" w:pos="360"/>
          <w:tab w:val="num" w:pos="720"/>
        </w:tabs>
        <w:suppressAutoHyphens/>
        <w:spacing w:after="240"/>
        <w:ind w:left="720"/>
        <w:jc w:val="both"/>
      </w:pPr>
      <w:r>
        <w:rPr>
          <w:u w:val="single"/>
        </w:rPr>
        <w:t>Rights to Confidential Information</w:t>
      </w:r>
      <w:r w:rsidR="00EF6995">
        <w:t xml:space="preserve">. </w:t>
      </w:r>
      <w:r>
        <w:t>All Confidential Information disclosed hereunder shall remain the property of the Disclosing Party</w:t>
      </w:r>
      <w:r w:rsidR="00EF6995">
        <w:t xml:space="preserve">. </w:t>
      </w:r>
      <w:r w:rsidR="00D76BF2" w:rsidRPr="006F5451">
        <w:t xml:space="preserve">No patent, copyright, </w:t>
      </w:r>
      <w:proofErr w:type="gramStart"/>
      <w:r w:rsidR="00D76BF2" w:rsidRPr="006F5451">
        <w:t>trademark</w:t>
      </w:r>
      <w:proofErr w:type="gramEnd"/>
      <w:r w:rsidR="00D76BF2" w:rsidRPr="006F5451">
        <w:t xml:space="preserve"> or other </w:t>
      </w:r>
      <w:r w:rsidR="00D76BF2" w:rsidRPr="006F5451">
        <w:lastRenderedPageBreak/>
        <w:t xml:space="preserve">proprietary right is licensed, granted or otherwise transferred by this Agreement or any disclosure hereunder. </w:t>
      </w:r>
      <w:r w:rsidR="00B332CB">
        <w:t>The Receiving Party shall not use for any purpose any residuals resulting from access to or work with such Confidential Information, even if the Receiving Party shall maintain the confidentiality of the Confidential Information as provided herein</w:t>
      </w:r>
      <w:r w:rsidR="00EF6995">
        <w:t xml:space="preserve">. </w:t>
      </w:r>
      <w:r w:rsidR="00B332CB">
        <w:t>The term “residuals” means information in non</w:t>
      </w:r>
      <w:r w:rsidR="00B332CB">
        <w:noBreakHyphen/>
        <w:t>tangible form, which may be retained by persons who have had access to the Confidential Information, including ideas, concepts, know</w:t>
      </w:r>
      <w:r w:rsidR="00B332CB">
        <w:noBreakHyphen/>
        <w:t xml:space="preserve">how or techniques contained therein. </w:t>
      </w:r>
      <w:r w:rsidR="00D76BF2" w:rsidRPr="006F5451">
        <w:t>The terms of confidentiality under this Agreement shall not be construed to limit either Party’s right to independently develop or acquire products without use of the other Party’s Confidential Information.</w:t>
      </w:r>
    </w:p>
    <w:p w14:paraId="5048F391" w14:textId="1C2BA2A8" w:rsidR="004D409A" w:rsidRDefault="004D409A" w:rsidP="00675EF6">
      <w:pPr>
        <w:widowControl/>
        <w:numPr>
          <w:ilvl w:val="0"/>
          <w:numId w:val="10"/>
        </w:numPr>
        <w:tabs>
          <w:tab w:val="clear" w:pos="360"/>
          <w:tab w:val="num" w:pos="720"/>
        </w:tabs>
        <w:suppressAutoHyphens/>
        <w:spacing w:after="240"/>
        <w:ind w:left="720"/>
        <w:jc w:val="both"/>
      </w:pPr>
      <w:r w:rsidRPr="00151DA2">
        <w:rPr>
          <w:u w:val="single"/>
        </w:rPr>
        <w:t>Authorization and Reliance</w:t>
      </w:r>
      <w:r w:rsidR="00EF6995">
        <w:t xml:space="preserve">. </w:t>
      </w:r>
      <w:r w:rsidR="00284417">
        <w:t xml:space="preserve">The </w:t>
      </w:r>
      <w:r>
        <w:t>Disclosing Party represents and warrants that it has the authority to disclose Confidential Information to the Receiving Party</w:t>
      </w:r>
      <w:r w:rsidR="00EF6995">
        <w:t xml:space="preserve">. </w:t>
      </w:r>
      <w:r w:rsidR="00284417">
        <w:t xml:space="preserve">The </w:t>
      </w:r>
      <w:r>
        <w:t>Disclosing Party believes in good faith that the Confidential Information to be provided by it hereunder will not be materially misleading, but the Disclosing Party makes no other representation or warranties, express or implied, as to the quality, accuracy, completeness</w:t>
      </w:r>
      <w:r w:rsidR="00EF6995">
        <w:t>,</w:t>
      </w:r>
      <w:r>
        <w:t xml:space="preserve"> or reliability of the information so disclosed</w:t>
      </w:r>
      <w:r w:rsidR="00EF6995">
        <w:t xml:space="preserve">. </w:t>
      </w:r>
      <w:r w:rsidR="00284417">
        <w:t xml:space="preserve">The </w:t>
      </w:r>
      <w:r>
        <w:t>Disclosing Party, its directors, officers</w:t>
      </w:r>
      <w:r w:rsidR="004B3530">
        <w:t>,</w:t>
      </w:r>
      <w:r>
        <w:t xml:space="preserve"> and employees shall have no liability whatsoever with respect to the use of or reliance upon the Confidential Information by the Receiving Party.</w:t>
      </w:r>
    </w:p>
    <w:p w14:paraId="4CDEBDCA" w14:textId="77777777" w:rsidR="007D3B41" w:rsidRDefault="007D3B41" w:rsidP="007D3B41">
      <w:pPr>
        <w:widowControl/>
        <w:numPr>
          <w:ilvl w:val="0"/>
          <w:numId w:val="10"/>
        </w:numPr>
        <w:tabs>
          <w:tab w:val="clear" w:pos="360"/>
          <w:tab w:val="num" w:pos="720"/>
        </w:tabs>
        <w:suppressAutoHyphens/>
        <w:spacing w:after="120"/>
        <w:ind w:left="720"/>
        <w:jc w:val="both"/>
      </w:pPr>
      <w:r w:rsidRPr="006316B0">
        <w:rPr>
          <w:u w:val="single"/>
        </w:rPr>
        <w:t>Notices</w:t>
      </w:r>
      <w:r>
        <w:t xml:space="preserve">. </w:t>
      </w:r>
      <w:r w:rsidRPr="006316B0">
        <w:t>All notices given in respect of this Agreement shall be in writing and either delivered by hand (whether personally or by overnight courier) or sent by email or facsimile as follows:</w:t>
      </w:r>
    </w:p>
    <w:p w14:paraId="1823DAF5" w14:textId="61669E8F" w:rsidR="007D3B41" w:rsidRPr="00E83185" w:rsidRDefault="007D3B41" w:rsidP="007D3B41">
      <w:pPr>
        <w:widowControl/>
        <w:suppressAutoHyphens/>
        <w:spacing w:after="120"/>
        <w:ind w:left="1440"/>
        <w:jc w:val="both"/>
      </w:pPr>
      <w:r>
        <w:rPr>
          <w:u w:val="single"/>
        </w:rPr>
        <w:t>WGL</w:t>
      </w:r>
      <w:r w:rsidRPr="00E83185">
        <w:t>:</w:t>
      </w:r>
    </w:p>
    <w:p w14:paraId="3293A40C" w14:textId="77777777" w:rsidR="007D3B41" w:rsidRDefault="007D3B41" w:rsidP="007D3B41">
      <w:pPr>
        <w:widowControl/>
        <w:suppressAutoHyphens/>
        <w:ind w:left="1800"/>
      </w:pPr>
      <w:r w:rsidRPr="00E83185">
        <w:t>Washington Gas Light Company</w:t>
      </w:r>
    </w:p>
    <w:p w14:paraId="65093F4B" w14:textId="77777777" w:rsidR="007D3B41" w:rsidRDefault="007D3B41" w:rsidP="007D3B41">
      <w:pPr>
        <w:widowControl/>
        <w:suppressAutoHyphens/>
        <w:ind w:left="1800"/>
      </w:pPr>
      <w:r>
        <w:t>1000 Maine Avenue SW</w:t>
      </w:r>
      <w:r w:rsidRPr="00E83185">
        <w:t xml:space="preserve"> </w:t>
      </w:r>
    </w:p>
    <w:p w14:paraId="2ECDFF68" w14:textId="77777777" w:rsidR="007D3B41" w:rsidRPr="00E83185" w:rsidRDefault="007D3B41" w:rsidP="007D3B41">
      <w:pPr>
        <w:widowControl/>
        <w:suppressAutoHyphens/>
        <w:spacing w:after="120"/>
        <w:ind w:left="1800"/>
      </w:pPr>
      <w:r>
        <w:t>Washington, DC 20024</w:t>
      </w:r>
    </w:p>
    <w:p w14:paraId="2FCC067C" w14:textId="77777777" w:rsidR="007D3B41" w:rsidRDefault="007D3B41" w:rsidP="007D3B41">
      <w:pPr>
        <w:widowControl/>
        <w:suppressAutoHyphens/>
        <w:ind w:left="1800"/>
      </w:pPr>
      <w:r w:rsidRPr="00E83185">
        <w:t>Attention:</w:t>
      </w:r>
      <w:r w:rsidRPr="00E83185">
        <w:tab/>
      </w:r>
      <w:r>
        <w:tab/>
      </w:r>
      <w:r w:rsidRPr="00E83185">
        <w:t>Senior Vice President &amp; General Counsel</w:t>
      </w:r>
    </w:p>
    <w:p w14:paraId="41218462" w14:textId="77777777" w:rsidR="007D3B41" w:rsidRDefault="007D3B41" w:rsidP="007D3B41">
      <w:pPr>
        <w:widowControl/>
        <w:suppressAutoHyphens/>
        <w:ind w:left="1800"/>
      </w:pPr>
      <w:r w:rsidRPr="00E83185">
        <w:t>Telephone:</w:t>
      </w:r>
      <w:r w:rsidRPr="00E83185">
        <w:tab/>
      </w:r>
      <w:r>
        <w:tab/>
      </w:r>
      <w:r w:rsidRPr="00E83185">
        <w:t>(202) 624-6113</w:t>
      </w:r>
    </w:p>
    <w:p w14:paraId="3DE08C6D" w14:textId="77777777" w:rsidR="007D3B41" w:rsidRDefault="007D3B41" w:rsidP="007D3B41">
      <w:pPr>
        <w:widowControl/>
        <w:suppressAutoHyphens/>
        <w:ind w:left="1800"/>
        <w:rPr>
          <w:rStyle w:val="Hyperlink"/>
        </w:rPr>
      </w:pPr>
      <w:r w:rsidRPr="00E83185">
        <w:t>Email:</w:t>
      </w:r>
      <w:r w:rsidRPr="00E83185">
        <w:tab/>
      </w:r>
      <w:r>
        <w:tab/>
      </w:r>
      <w:hyperlink r:id="rId7" w:history="1">
        <w:r w:rsidRPr="006316B0">
          <w:rPr>
            <w:rStyle w:val="Hyperlink"/>
          </w:rPr>
          <w:t>khardwick@washgas.com</w:t>
        </w:r>
      </w:hyperlink>
    </w:p>
    <w:p w14:paraId="6A780FDB" w14:textId="77777777" w:rsidR="007D3B41" w:rsidRPr="00E83185" w:rsidRDefault="007D3B41" w:rsidP="007D3B41">
      <w:pPr>
        <w:widowControl/>
        <w:suppressAutoHyphens/>
        <w:ind w:left="1800"/>
      </w:pPr>
      <w:r w:rsidRPr="00E83185">
        <w:t>Facsimile:</w:t>
      </w:r>
      <w:r w:rsidRPr="00E83185">
        <w:tab/>
      </w:r>
      <w:r>
        <w:tab/>
      </w:r>
      <w:r w:rsidRPr="00E83185">
        <w:t>(202) 624-6330</w:t>
      </w:r>
    </w:p>
    <w:p w14:paraId="4EB7ED8C" w14:textId="77777777" w:rsidR="00A21610" w:rsidRDefault="00A21610" w:rsidP="007D3B41">
      <w:pPr>
        <w:widowControl/>
        <w:suppressAutoHyphens/>
        <w:spacing w:after="120"/>
        <w:ind w:left="1440"/>
        <w:rPr>
          <w:u w:val="single"/>
        </w:rPr>
      </w:pPr>
    </w:p>
    <w:p w14:paraId="45E74842" w14:textId="5202C121" w:rsidR="007D3B41" w:rsidRPr="007677C9" w:rsidRDefault="007D3B41" w:rsidP="007D3B41">
      <w:pPr>
        <w:widowControl/>
        <w:suppressAutoHyphens/>
        <w:spacing w:after="120"/>
        <w:ind w:left="1440"/>
      </w:pPr>
      <w:r>
        <w:rPr>
          <w:u w:val="single"/>
        </w:rPr>
        <w:t>Company</w:t>
      </w:r>
      <w:r w:rsidRPr="007677C9">
        <w:t>:</w:t>
      </w:r>
    </w:p>
    <w:p w14:paraId="7B9750CE" w14:textId="07F88716" w:rsidR="00A21610" w:rsidRDefault="007D3B41" w:rsidP="007D3B41">
      <w:pPr>
        <w:widowControl/>
        <w:suppressAutoHyphens/>
        <w:ind w:left="1800"/>
      </w:pPr>
      <w:r w:rsidRPr="007677C9">
        <w:rPr>
          <w:highlight w:val="yellow"/>
        </w:rPr>
        <w:t>[</w:t>
      </w:r>
      <w:r w:rsidR="00A21610">
        <w:rPr>
          <w:highlight w:val="yellow"/>
        </w:rPr>
        <w:t>Company Name</w:t>
      </w:r>
      <w:r w:rsidRPr="007677C9">
        <w:rPr>
          <w:highlight w:val="yellow"/>
        </w:rPr>
        <w:t>]</w:t>
      </w:r>
    </w:p>
    <w:p w14:paraId="54CBDDF2" w14:textId="48391C62" w:rsidR="007D3B41" w:rsidRPr="007677C9" w:rsidRDefault="007D3B41" w:rsidP="007D3B41">
      <w:pPr>
        <w:widowControl/>
        <w:suppressAutoHyphens/>
        <w:ind w:left="1800"/>
      </w:pPr>
      <w:r w:rsidRPr="007677C9">
        <w:rPr>
          <w:highlight w:val="yellow"/>
        </w:rPr>
        <w:t>[Address]</w:t>
      </w:r>
    </w:p>
    <w:p w14:paraId="2C0E822E" w14:textId="77777777" w:rsidR="007D3B41" w:rsidRDefault="007D3B41" w:rsidP="007D3B41">
      <w:pPr>
        <w:widowControl/>
        <w:suppressAutoHyphens/>
        <w:ind w:left="1800"/>
      </w:pPr>
      <w:r w:rsidRPr="007677C9">
        <w:t>Attention:</w:t>
      </w:r>
      <w:r w:rsidRPr="007677C9">
        <w:tab/>
      </w:r>
      <w:r>
        <w:tab/>
      </w:r>
      <w:r w:rsidRPr="007677C9">
        <w:rPr>
          <w:highlight w:val="yellow"/>
        </w:rPr>
        <w:t>[•]</w:t>
      </w:r>
    </w:p>
    <w:p w14:paraId="43A4DC74" w14:textId="77777777" w:rsidR="007D3B41" w:rsidRDefault="007D3B41" w:rsidP="007D3B41">
      <w:pPr>
        <w:widowControl/>
        <w:suppressAutoHyphens/>
        <w:ind w:left="1800"/>
      </w:pPr>
      <w:r w:rsidRPr="007677C9">
        <w:t>Telephone:</w:t>
      </w:r>
      <w:r w:rsidRPr="007677C9">
        <w:tab/>
      </w:r>
      <w:r>
        <w:tab/>
      </w:r>
      <w:r w:rsidRPr="007677C9">
        <w:rPr>
          <w:highlight w:val="yellow"/>
        </w:rPr>
        <w:t>[•]</w:t>
      </w:r>
    </w:p>
    <w:p w14:paraId="26AA1B65" w14:textId="77777777" w:rsidR="007D3B41" w:rsidRDefault="007D3B41" w:rsidP="007D3B41">
      <w:pPr>
        <w:widowControl/>
        <w:suppressAutoHyphens/>
        <w:ind w:left="1800"/>
      </w:pPr>
      <w:r w:rsidRPr="007677C9">
        <w:t>Email:</w:t>
      </w:r>
      <w:r w:rsidRPr="007677C9">
        <w:tab/>
      </w:r>
      <w:r w:rsidRPr="007677C9">
        <w:tab/>
      </w:r>
      <w:r w:rsidRPr="007677C9">
        <w:rPr>
          <w:highlight w:val="yellow"/>
        </w:rPr>
        <w:t>[•]</w:t>
      </w:r>
    </w:p>
    <w:p w14:paraId="66E9AF95" w14:textId="77777777" w:rsidR="007D3B41" w:rsidRPr="007677C9" w:rsidRDefault="007D3B41" w:rsidP="007D3B41">
      <w:pPr>
        <w:widowControl/>
        <w:suppressAutoHyphens/>
        <w:spacing w:after="240"/>
        <w:ind w:left="1800"/>
      </w:pPr>
      <w:r w:rsidRPr="007677C9">
        <w:t>Facsimile:</w:t>
      </w:r>
      <w:r w:rsidRPr="007677C9">
        <w:tab/>
      </w:r>
      <w:r>
        <w:tab/>
      </w:r>
      <w:r w:rsidRPr="007677C9">
        <w:rPr>
          <w:highlight w:val="yellow"/>
        </w:rPr>
        <w:t>[•]</w:t>
      </w:r>
    </w:p>
    <w:p w14:paraId="19B4D765" w14:textId="083038DB" w:rsidR="006C3C2F" w:rsidRDefault="004D409A" w:rsidP="00675EF6">
      <w:pPr>
        <w:widowControl/>
        <w:numPr>
          <w:ilvl w:val="0"/>
          <w:numId w:val="10"/>
        </w:numPr>
        <w:tabs>
          <w:tab w:val="clear" w:pos="360"/>
          <w:tab w:val="num" w:pos="720"/>
        </w:tabs>
        <w:suppressAutoHyphens/>
        <w:spacing w:after="240"/>
        <w:ind w:left="720"/>
        <w:jc w:val="both"/>
      </w:pPr>
      <w:r w:rsidRPr="00427CFE">
        <w:rPr>
          <w:u w:val="single"/>
        </w:rPr>
        <w:t>Term</w:t>
      </w:r>
      <w:r w:rsidR="00EF6995">
        <w:t xml:space="preserve">. </w:t>
      </w:r>
      <w:r w:rsidR="002075E4">
        <w:t>All disclosures hereunder shall be completed within the two (2) year period (“Disclosure Period”) that begins on the Effective Date</w:t>
      </w:r>
      <w:r w:rsidR="00305361">
        <w:t xml:space="preserve"> (the “Term”)</w:t>
      </w:r>
      <w:r w:rsidR="00EF6995">
        <w:t xml:space="preserve">. </w:t>
      </w:r>
      <w:r w:rsidR="00305361">
        <w:t xml:space="preserve">The Obligation Period begins on the Effective Date and </w:t>
      </w:r>
      <w:r>
        <w:t xml:space="preserve">shall remain in effect for </w:t>
      </w:r>
      <w:r w:rsidR="001017CD">
        <w:t>two (2) years</w:t>
      </w:r>
      <w:r>
        <w:t xml:space="preserve"> </w:t>
      </w:r>
      <w:r w:rsidRPr="004244C1">
        <w:t xml:space="preserve">after the </w:t>
      </w:r>
      <w:r w:rsidR="00305361">
        <w:t>end of the Term;</w:t>
      </w:r>
      <w:r w:rsidR="001017CD">
        <w:t xml:space="preserve"> </w:t>
      </w:r>
      <w:r w:rsidR="001017CD" w:rsidRPr="001017CD">
        <w:t xml:space="preserve">provided, however, this Agreement shall remain in effect </w:t>
      </w:r>
      <w:r w:rsidR="00284417">
        <w:t xml:space="preserve">for trade secrets </w:t>
      </w:r>
      <w:r w:rsidR="001017CD" w:rsidRPr="001017CD">
        <w:t xml:space="preserve">until such </w:t>
      </w:r>
      <w:r w:rsidR="001017CD">
        <w:t xml:space="preserve">Confidential </w:t>
      </w:r>
      <w:r w:rsidR="001017CD" w:rsidRPr="001017CD">
        <w:t xml:space="preserve">Information no longer qualifies as a </w:t>
      </w:r>
      <w:r w:rsidR="001017CD">
        <w:t>t</w:t>
      </w:r>
      <w:r w:rsidR="001017CD" w:rsidRPr="001017CD">
        <w:t xml:space="preserve">rade </w:t>
      </w:r>
      <w:r w:rsidR="001017CD">
        <w:t>s</w:t>
      </w:r>
      <w:r w:rsidR="001017CD" w:rsidRPr="001017CD">
        <w:t>ecret.</w:t>
      </w:r>
      <w:r w:rsidR="001017CD">
        <w:t xml:space="preserve"> </w:t>
      </w:r>
      <w:r w:rsidR="002075E4">
        <w:t xml:space="preserve">Any expiration or termination of the Disclosure Period shall not terminate confidentiality obligations arising </w:t>
      </w:r>
      <w:r w:rsidR="002075E4">
        <w:lastRenderedPageBreak/>
        <w:t>from disclosures made during the Disclosure Period, and such obligations shall extend for the entire Obligation Period.</w:t>
      </w:r>
    </w:p>
    <w:p w14:paraId="49B80FBD" w14:textId="1704E8DF" w:rsidR="00427CFE" w:rsidRPr="00427CFE" w:rsidRDefault="00427CFE" w:rsidP="00675EF6">
      <w:pPr>
        <w:widowControl/>
        <w:numPr>
          <w:ilvl w:val="0"/>
          <w:numId w:val="10"/>
        </w:numPr>
        <w:tabs>
          <w:tab w:val="clear" w:pos="360"/>
          <w:tab w:val="num" w:pos="720"/>
        </w:tabs>
        <w:suppressAutoHyphens/>
        <w:spacing w:after="240"/>
        <w:ind w:left="720"/>
        <w:jc w:val="both"/>
      </w:pPr>
      <w:r w:rsidRPr="00427CFE">
        <w:rPr>
          <w:u w:val="single"/>
        </w:rPr>
        <w:t>Governing Law</w:t>
      </w:r>
      <w:r w:rsidR="00EF6995">
        <w:t xml:space="preserve">. </w:t>
      </w:r>
      <w:r w:rsidR="001017CD" w:rsidRPr="001017CD">
        <w:t>This Agreement shall be governed by and construed in accordance with the laws of the Commonwealth of Virginia (except those laws which would require the application of the laws of any other state). Any lawsuit, claim, dispute</w:t>
      </w:r>
      <w:r w:rsidR="00EF6995">
        <w:t>,</w:t>
      </w:r>
      <w:r w:rsidR="001017CD" w:rsidRPr="001017CD">
        <w:t xml:space="preserve"> or other action related to this Agreement must be brought only in an appropriate federal or state court sitting in the Commonwealth of Virginia</w:t>
      </w:r>
      <w:r w:rsidR="00EF6995">
        <w:t xml:space="preserve">. </w:t>
      </w:r>
      <w:r w:rsidR="001017CD" w:rsidRPr="001017CD">
        <w:t xml:space="preserve">The Parties specifically consent to the personal jurisdiction of the federal or state courts sitting in the Commonwealth of Virginia </w:t>
      </w:r>
      <w:proofErr w:type="gramStart"/>
      <w:r w:rsidR="001017CD" w:rsidRPr="001017CD">
        <w:t>with regard to</w:t>
      </w:r>
      <w:proofErr w:type="gramEnd"/>
      <w:r w:rsidR="001017CD" w:rsidRPr="001017CD">
        <w:t xml:space="preserve"> any such action and they specifically agree that the sole appropriate venue for any such lawsuit is in the federal or state courts sitting in the Commonwealth of Virginia.</w:t>
      </w:r>
    </w:p>
    <w:p w14:paraId="35409B87" w14:textId="32667566" w:rsidR="0003244F" w:rsidRPr="0003244F" w:rsidRDefault="00B332CB" w:rsidP="00675EF6">
      <w:pPr>
        <w:widowControl/>
        <w:numPr>
          <w:ilvl w:val="0"/>
          <w:numId w:val="10"/>
        </w:numPr>
        <w:tabs>
          <w:tab w:val="clear" w:pos="360"/>
          <w:tab w:val="num" w:pos="720"/>
        </w:tabs>
        <w:suppressAutoHyphens/>
        <w:spacing w:after="240"/>
        <w:ind w:left="720"/>
        <w:jc w:val="both"/>
      </w:pPr>
      <w:r>
        <w:rPr>
          <w:u w:val="single"/>
        </w:rPr>
        <w:t>Entire Agreement</w:t>
      </w:r>
      <w:r w:rsidR="00EF6995">
        <w:t xml:space="preserve">. </w:t>
      </w:r>
      <w:r w:rsidR="001447BB" w:rsidRPr="00427CFE">
        <w:t>This</w:t>
      </w:r>
      <w:r w:rsidR="001447BB" w:rsidRPr="001447BB">
        <w:t xml:space="preserve"> Agreement</w:t>
      </w:r>
      <w:r w:rsidR="00427CFE">
        <w:t>:</w:t>
      </w:r>
      <w:r w:rsidR="001447BB" w:rsidRPr="001447BB">
        <w:t xml:space="preserve"> (a) contains the entire agreement and understanding between the Parties, their agents, and employees as to the subject matter of this Agreement</w:t>
      </w:r>
      <w:r w:rsidR="00427CFE">
        <w:t>;</w:t>
      </w:r>
      <w:r w:rsidR="001447BB" w:rsidRPr="001447BB">
        <w:t xml:space="preserve"> (b) supersedes in their entirety any and all previous communications between the Parties (including all previous versions of this Agreement, if any) as to the subject matter of this Agreement</w:t>
      </w:r>
      <w:r w:rsidR="00427CFE">
        <w:t>;</w:t>
      </w:r>
      <w:r w:rsidR="001447BB" w:rsidRPr="001447BB">
        <w:t xml:space="preserve"> and (c) shall only be modified in writing </w:t>
      </w:r>
      <w:r w:rsidR="00C609D4">
        <w:t xml:space="preserve">and signed </w:t>
      </w:r>
      <w:r w:rsidR="001447BB" w:rsidRPr="001447BB">
        <w:t>by the Parties.</w:t>
      </w:r>
    </w:p>
    <w:p w14:paraId="0A9B6A08" w14:textId="77777777" w:rsidR="0003244F" w:rsidRPr="00F3120B" w:rsidRDefault="0003244F" w:rsidP="00675EF6">
      <w:pPr>
        <w:widowControl/>
        <w:numPr>
          <w:ilvl w:val="0"/>
          <w:numId w:val="10"/>
        </w:numPr>
        <w:tabs>
          <w:tab w:val="clear" w:pos="360"/>
          <w:tab w:val="num" w:pos="720"/>
        </w:tabs>
        <w:suppressAutoHyphens/>
        <w:spacing w:after="240"/>
        <w:ind w:left="720"/>
        <w:jc w:val="both"/>
      </w:pPr>
      <w:r>
        <w:rPr>
          <w:u w:val="single"/>
        </w:rPr>
        <w:t>Remedies</w:t>
      </w:r>
      <w:r w:rsidRPr="00F3120B">
        <w:t xml:space="preserve">. The Parties acknowledge that irreparable damage would occur </w:t>
      </w:r>
      <w:proofErr w:type="gramStart"/>
      <w:r w:rsidRPr="00F3120B">
        <w:t>in the event that</w:t>
      </w:r>
      <w:proofErr w:type="gramEnd"/>
      <w:r w:rsidRPr="00F3120B">
        <w:t xml:space="preserve"> any of the provisions of this Agreement were not performed in accordance with their specific terms and agree that they shall be entitled to seek injunctive relief to prevent any breach of this Agreement and to seek specific enforcement of the terms hereof, in addition to any other remedy to which they are entitled.</w:t>
      </w:r>
    </w:p>
    <w:p w14:paraId="073F5C2C" w14:textId="1FB2A159" w:rsidR="00B332CB" w:rsidRDefault="00B332CB" w:rsidP="00675EF6">
      <w:pPr>
        <w:widowControl/>
        <w:numPr>
          <w:ilvl w:val="0"/>
          <w:numId w:val="10"/>
        </w:numPr>
        <w:tabs>
          <w:tab w:val="clear" w:pos="360"/>
          <w:tab w:val="num" w:pos="720"/>
        </w:tabs>
        <w:suppressAutoHyphens/>
        <w:spacing w:after="240"/>
        <w:ind w:left="720"/>
        <w:jc w:val="both"/>
      </w:pPr>
      <w:r>
        <w:rPr>
          <w:u w:val="single"/>
        </w:rPr>
        <w:t>Severability</w:t>
      </w:r>
      <w:r w:rsidR="00EF6995">
        <w:t xml:space="preserve">. </w:t>
      </w:r>
      <w:r w:rsidR="001447BB" w:rsidRPr="001447BB">
        <w:t xml:space="preserve">If any portion of this Agreement will for any reason be held or adjudged to be invalid or illegal or unenforceable by any court of competent jurisdiction, such portion so adjudged will be deemed separate, </w:t>
      </w:r>
      <w:proofErr w:type="gramStart"/>
      <w:r w:rsidR="001447BB" w:rsidRPr="001447BB">
        <w:t>distinct</w:t>
      </w:r>
      <w:proofErr w:type="gramEnd"/>
      <w:r w:rsidR="001447BB" w:rsidRPr="001447BB">
        <w:t xml:space="preserve"> and independent and the remainder of this Agreement will be and remain in full force and effect and will not be invalidated or rendered illegal or unenforceable or otherwise affected by such holding or adjudication.</w:t>
      </w:r>
    </w:p>
    <w:p w14:paraId="24BFBE5B" w14:textId="6651B02D" w:rsidR="004D409A" w:rsidRDefault="00B332CB" w:rsidP="00675EF6">
      <w:pPr>
        <w:widowControl/>
        <w:numPr>
          <w:ilvl w:val="0"/>
          <w:numId w:val="10"/>
        </w:numPr>
        <w:tabs>
          <w:tab w:val="clear" w:pos="360"/>
          <w:tab w:val="num" w:pos="720"/>
        </w:tabs>
        <w:suppressAutoHyphens/>
        <w:spacing w:after="240"/>
        <w:ind w:left="720"/>
        <w:jc w:val="both"/>
      </w:pPr>
      <w:r>
        <w:rPr>
          <w:u w:val="single"/>
        </w:rPr>
        <w:t>No Further Agreement</w:t>
      </w:r>
      <w:r w:rsidR="004D409A">
        <w:rPr>
          <w:u w:val="single"/>
        </w:rPr>
        <w:t xml:space="preserve"> or Exclusivity</w:t>
      </w:r>
      <w:r w:rsidR="00EF6995">
        <w:t xml:space="preserve">. </w:t>
      </w:r>
      <w:r w:rsidR="001447BB" w:rsidRPr="001447BB">
        <w:t xml:space="preserve">Nothing in this Agreement </w:t>
      </w:r>
      <w:r w:rsidR="004D409A">
        <w:t>nor the furnishing of Confidential Information hereunder shall be construed in any way as obligating either Party</w:t>
      </w:r>
      <w:r w:rsidR="004D409A" w:rsidRPr="001447BB">
        <w:t xml:space="preserve"> </w:t>
      </w:r>
      <w:r w:rsidR="001447BB" w:rsidRPr="001447BB">
        <w:t xml:space="preserve">to enter into </w:t>
      </w:r>
      <w:r w:rsidR="004D409A">
        <w:t xml:space="preserve">any other agreement, </w:t>
      </w:r>
      <w:proofErr w:type="gramStart"/>
      <w:r w:rsidR="004D409A">
        <w:t>negotiation</w:t>
      </w:r>
      <w:proofErr w:type="gramEnd"/>
      <w:r w:rsidR="004D409A">
        <w:t xml:space="preserve"> or transaction with the other or to refrain from entering into an agreement, negotiation or transaction with any other person, including without limitation any person engaged in the same or similar line of business as the other Party</w:t>
      </w:r>
      <w:r w:rsidR="00501468">
        <w:t>.</w:t>
      </w:r>
    </w:p>
    <w:p w14:paraId="6AF66FA4" w14:textId="2D56E04F" w:rsidR="00B332CB" w:rsidRPr="00B332CB" w:rsidRDefault="00D76BF2" w:rsidP="00675EF6">
      <w:pPr>
        <w:widowControl/>
        <w:numPr>
          <w:ilvl w:val="0"/>
          <w:numId w:val="10"/>
        </w:numPr>
        <w:tabs>
          <w:tab w:val="clear" w:pos="360"/>
          <w:tab w:val="num" w:pos="720"/>
        </w:tabs>
        <w:suppressAutoHyphens/>
        <w:spacing w:after="240"/>
        <w:ind w:left="720"/>
        <w:jc w:val="both"/>
      </w:pPr>
      <w:r>
        <w:rPr>
          <w:u w:val="single"/>
        </w:rPr>
        <w:t>Assignment</w:t>
      </w:r>
      <w:r>
        <w:rPr>
          <w:szCs w:val="24"/>
        </w:rPr>
        <w:t xml:space="preserve">. </w:t>
      </w:r>
      <w:r w:rsidRPr="006F5451">
        <w:t xml:space="preserve">Neither Party shall have the right to assign its rights or obligations hereunder, in whole or in part, without obtaining the prior written consent of the other Party and any attempted assignment without such prior written consent shall be void. </w:t>
      </w:r>
      <w:r w:rsidR="00427CFE" w:rsidRPr="00427CFE">
        <w:rPr>
          <w:szCs w:val="24"/>
        </w:rPr>
        <w:t xml:space="preserve">This Agreement is binding upon and inures to the benefit of the </w:t>
      </w:r>
      <w:r w:rsidR="00427CFE">
        <w:rPr>
          <w:szCs w:val="24"/>
        </w:rPr>
        <w:t>P</w:t>
      </w:r>
      <w:r w:rsidR="00427CFE" w:rsidRPr="00427CFE">
        <w:rPr>
          <w:szCs w:val="24"/>
        </w:rPr>
        <w:t>arties and their respective successors and assigns.</w:t>
      </w:r>
    </w:p>
    <w:p w14:paraId="0B25C478" w14:textId="6A0E2B53" w:rsidR="001447BB" w:rsidRDefault="00B332CB" w:rsidP="00675EF6">
      <w:pPr>
        <w:widowControl/>
        <w:numPr>
          <w:ilvl w:val="0"/>
          <w:numId w:val="10"/>
        </w:numPr>
        <w:tabs>
          <w:tab w:val="clear" w:pos="360"/>
          <w:tab w:val="num" w:pos="720"/>
        </w:tabs>
        <w:suppressAutoHyphens/>
        <w:spacing w:after="240"/>
        <w:ind w:left="720"/>
        <w:jc w:val="both"/>
      </w:pPr>
      <w:r>
        <w:rPr>
          <w:u w:val="single"/>
        </w:rPr>
        <w:t>Counterparts</w:t>
      </w:r>
      <w:r w:rsidR="00EF6995">
        <w:t xml:space="preserve">. </w:t>
      </w:r>
      <w:r w:rsidR="00427CFE" w:rsidRPr="001447BB">
        <w:t>This Agreement may be executed in multiple counterparts, each of which shall constitute an original, but all of which when taken together shall constitute one and the same agreement</w:t>
      </w:r>
      <w:r w:rsidR="00EF6995">
        <w:t xml:space="preserve">. </w:t>
      </w:r>
    </w:p>
    <w:p w14:paraId="02F07CAB" w14:textId="47CA7FC8" w:rsidR="00DB3AD5" w:rsidRDefault="00DB3AD5" w:rsidP="001E6CCF">
      <w:pPr>
        <w:widowControl/>
        <w:suppressAutoHyphens/>
        <w:spacing w:after="240"/>
        <w:ind w:firstLine="360"/>
        <w:jc w:val="center"/>
      </w:pPr>
    </w:p>
    <w:p w14:paraId="335BAA63" w14:textId="77777777" w:rsidR="00D76BF2" w:rsidRDefault="00D76BF2" w:rsidP="00BB2213">
      <w:pPr>
        <w:widowControl/>
        <w:suppressAutoHyphens/>
        <w:spacing w:after="240"/>
        <w:ind w:firstLine="360"/>
        <w:jc w:val="both"/>
      </w:pPr>
    </w:p>
    <w:p w14:paraId="48CDEA88" w14:textId="051936E5" w:rsidR="003F50E1" w:rsidRDefault="003F50E1" w:rsidP="00BB2213">
      <w:pPr>
        <w:widowControl/>
        <w:suppressAutoHyphens/>
        <w:spacing w:after="240"/>
        <w:ind w:firstLine="360"/>
        <w:jc w:val="both"/>
      </w:pPr>
      <w:r>
        <w:t xml:space="preserve">IN WITNESS WHEREOF, the </w:t>
      </w:r>
      <w:r w:rsidR="00181CCC">
        <w:t>P</w:t>
      </w:r>
      <w:r>
        <w:t xml:space="preserve">arties have </w:t>
      </w:r>
      <w:r w:rsidR="00181CCC">
        <w:t>executed this Agreement as of the date first set forth above.</w:t>
      </w:r>
    </w:p>
    <w:p w14:paraId="1EAB312F" w14:textId="1E884873" w:rsidR="003F50E1" w:rsidRDefault="00D435DA" w:rsidP="004977AF">
      <w:pPr>
        <w:widowControl/>
        <w:tabs>
          <w:tab w:val="left" w:pos="5040"/>
        </w:tabs>
        <w:suppressAutoHyphens/>
      </w:pPr>
      <w:r>
        <w:t>Washington Gas Light Company</w:t>
      </w:r>
      <w:r w:rsidR="00181CCC">
        <w:tab/>
      </w:r>
      <w:r w:rsidR="00E75137" w:rsidRPr="007740AE">
        <w:rPr>
          <w:szCs w:val="24"/>
          <w:highlight w:val="yellow"/>
        </w:rPr>
        <w:t>[•]</w:t>
      </w:r>
    </w:p>
    <w:p w14:paraId="288AA062" w14:textId="77777777" w:rsidR="003F50E1" w:rsidRDefault="003F50E1" w:rsidP="004977AF">
      <w:pPr>
        <w:widowControl/>
        <w:suppressAutoHyphens/>
      </w:pPr>
    </w:p>
    <w:p w14:paraId="69378DF1" w14:textId="77777777" w:rsidR="00181CCC" w:rsidRDefault="00181CCC" w:rsidP="004977AF">
      <w:pPr>
        <w:widowControl/>
        <w:suppressAutoHyphens/>
      </w:pPr>
    </w:p>
    <w:p w14:paraId="134D3530" w14:textId="77777777" w:rsidR="00181CCC" w:rsidRDefault="003F50E1" w:rsidP="004977AF">
      <w:pPr>
        <w:pStyle w:val="Header"/>
        <w:widowControl/>
        <w:tabs>
          <w:tab w:val="clear" w:pos="4320"/>
          <w:tab w:val="clear" w:pos="8640"/>
          <w:tab w:val="left" w:pos="360"/>
          <w:tab w:val="left" w:pos="5040"/>
          <w:tab w:val="left" w:pos="5400"/>
        </w:tabs>
        <w:suppressAutoHyphens/>
      </w:pPr>
      <w:r>
        <w:t>___________________________</w:t>
      </w:r>
      <w:r w:rsidR="00181CCC">
        <w:t>__</w:t>
      </w:r>
      <w:r w:rsidR="00181CCC">
        <w:tab/>
        <w:t>_____________________________</w:t>
      </w:r>
    </w:p>
    <w:p w14:paraId="13FE35BA" w14:textId="6D503273" w:rsidR="00181CCC" w:rsidRDefault="00BB2213" w:rsidP="004977AF">
      <w:pPr>
        <w:pStyle w:val="Header"/>
        <w:widowControl/>
        <w:tabs>
          <w:tab w:val="clear" w:pos="4320"/>
          <w:tab w:val="clear" w:pos="8640"/>
          <w:tab w:val="left" w:pos="360"/>
          <w:tab w:val="left" w:pos="5040"/>
          <w:tab w:val="left" w:pos="5400"/>
        </w:tabs>
        <w:suppressAutoHyphens/>
      </w:pPr>
      <w:r>
        <w:t xml:space="preserve">Name: </w:t>
      </w:r>
      <w:r w:rsidR="00181CCC">
        <w:tab/>
        <w:t>Name:</w:t>
      </w:r>
      <w:r w:rsidR="00181CCC">
        <w:tab/>
      </w:r>
    </w:p>
    <w:p w14:paraId="1A5FD865" w14:textId="6EB41158" w:rsidR="003F50E1" w:rsidRPr="00F4313C" w:rsidRDefault="00BB2213" w:rsidP="00F4313C">
      <w:pPr>
        <w:pStyle w:val="Header"/>
        <w:widowControl/>
        <w:tabs>
          <w:tab w:val="clear" w:pos="4320"/>
          <w:tab w:val="clear" w:pos="8640"/>
          <w:tab w:val="left" w:pos="360"/>
          <w:tab w:val="left" w:pos="5040"/>
          <w:tab w:val="left" w:pos="5400"/>
        </w:tabs>
        <w:suppressAutoHyphens/>
      </w:pPr>
      <w:r>
        <w:t xml:space="preserve">Title:   </w:t>
      </w:r>
      <w:r w:rsidR="00181CCC">
        <w:tab/>
        <w:t>Title:</w:t>
      </w:r>
      <w:r w:rsidR="00E75137">
        <w:tab/>
      </w:r>
    </w:p>
    <w:sectPr w:rsidR="003F50E1" w:rsidRPr="00F4313C" w:rsidSect="005C57C6">
      <w:footerReference w:type="default" r:id="rId8"/>
      <w:headerReference w:type="first" r:id="rId9"/>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F1DD" w14:textId="77777777" w:rsidR="00EC67EB" w:rsidRDefault="00EC67EB">
      <w:r>
        <w:separator/>
      </w:r>
    </w:p>
  </w:endnote>
  <w:endnote w:type="continuationSeparator" w:id="0">
    <w:p w14:paraId="76B9DCA6" w14:textId="77777777" w:rsidR="00EC67EB" w:rsidRDefault="00EC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835471"/>
      <w:docPartObj>
        <w:docPartGallery w:val="Page Numbers (Bottom of Page)"/>
        <w:docPartUnique/>
      </w:docPartObj>
    </w:sdtPr>
    <w:sdtEndPr>
      <w:rPr>
        <w:noProof/>
        <w:sz w:val="20"/>
        <w:szCs w:val="16"/>
      </w:rPr>
    </w:sdtEndPr>
    <w:sdtContent>
      <w:p w14:paraId="1E3B30DE" w14:textId="779A8B35" w:rsidR="004C0C21" w:rsidRPr="00A21610" w:rsidRDefault="00D76BF2" w:rsidP="00D76BF2">
        <w:pPr>
          <w:pStyle w:val="Footer"/>
          <w:jc w:val="center"/>
          <w:rPr>
            <w:sz w:val="20"/>
            <w:szCs w:val="16"/>
          </w:rPr>
        </w:pPr>
        <w:r w:rsidRPr="00A21610">
          <w:rPr>
            <w:sz w:val="20"/>
            <w:szCs w:val="16"/>
          </w:rPr>
          <w:fldChar w:fldCharType="begin"/>
        </w:r>
        <w:r w:rsidRPr="00A21610">
          <w:rPr>
            <w:sz w:val="20"/>
            <w:szCs w:val="16"/>
          </w:rPr>
          <w:instrText xml:space="preserve"> PAGE   \* MERGEFORMAT </w:instrText>
        </w:r>
        <w:r w:rsidRPr="00A21610">
          <w:rPr>
            <w:sz w:val="20"/>
            <w:szCs w:val="16"/>
          </w:rPr>
          <w:fldChar w:fldCharType="separate"/>
        </w:r>
        <w:r w:rsidRPr="00A21610">
          <w:rPr>
            <w:noProof/>
            <w:sz w:val="20"/>
            <w:szCs w:val="16"/>
          </w:rPr>
          <w:t>2</w:t>
        </w:r>
        <w:r w:rsidRPr="00A21610">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0ED6" w14:textId="77777777" w:rsidR="00EC67EB" w:rsidRDefault="00EC67EB">
      <w:r>
        <w:separator/>
      </w:r>
    </w:p>
  </w:footnote>
  <w:footnote w:type="continuationSeparator" w:id="0">
    <w:p w14:paraId="1F7D47E8" w14:textId="77777777" w:rsidR="00EC67EB" w:rsidRDefault="00EC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ABCB" w14:textId="77777777" w:rsidR="004C0C21" w:rsidRDefault="004C0C21" w:rsidP="00BB2213">
    <w:pPr>
      <w:pStyle w:val="Header"/>
      <w:tabs>
        <w:tab w:val="clear" w:pos="4320"/>
        <w:tab w:val="clear" w:pos="864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60"/>
    <w:multiLevelType w:val="hybridMultilevel"/>
    <w:tmpl w:val="6E7C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461E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9E56F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B35A4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5416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2674D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2187E3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61B3838"/>
    <w:multiLevelType w:val="singleLevel"/>
    <w:tmpl w:val="E6D0774A"/>
    <w:lvl w:ilvl="0">
      <w:start w:val="4"/>
      <w:numFmt w:val="decimal"/>
      <w:lvlText w:val="%1."/>
      <w:lvlJc w:val="left"/>
      <w:pPr>
        <w:tabs>
          <w:tab w:val="num" w:pos="1440"/>
        </w:tabs>
        <w:ind w:left="1440" w:hanging="720"/>
      </w:pPr>
      <w:rPr>
        <w:rFonts w:hint="default"/>
      </w:rPr>
    </w:lvl>
  </w:abstractNum>
  <w:abstractNum w:abstractNumId="8" w15:restartNumberingAfterBreak="0">
    <w:nsid w:val="4643386D"/>
    <w:multiLevelType w:val="hybridMultilevel"/>
    <w:tmpl w:val="D00C0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1D53D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E27745"/>
    <w:multiLevelType w:val="singleLevel"/>
    <w:tmpl w:val="E6D0774A"/>
    <w:lvl w:ilvl="0">
      <w:start w:val="1"/>
      <w:numFmt w:val="decimal"/>
      <w:lvlText w:val="%1."/>
      <w:lvlJc w:val="left"/>
      <w:pPr>
        <w:tabs>
          <w:tab w:val="num" w:pos="1440"/>
        </w:tabs>
        <w:ind w:left="1440" w:hanging="720"/>
      </w:pPr>
      <w:rPr>
        <w:rFonts w:hint="default"/>
      </w:rPr>
    </w:lvl>
  </w:abstractNum>
  <w:abstractNum w:abstractNumId="11" w15:restartNumberingAfterBreak="0">
    <w:nsid w:val="5B3553B3"/>
    <w:multiLevelType w:val="singleLevel"/>
    <w:tmpl w:val="5F00FFEC"/>
    <w:lvl w:ilvl="0">
      <w:start w:val="10"/>
      <w:numFmt w:val="decimal"/>
      <w:lvlText w:val="%1."/>
      <w:lvlJc w:val="left"/>
      <w:pPr>
        <w:tabs>
          <w:tab w:val="num" w:pos="360"/>
        </w:tabs>
        <w:ind w:left="360" w:hanging="360"/>
      </w:pPr>
    </w:lvl>
  </w:abstractNum>
  <w:abstractNum w:abstractNumId="12" w15:restartNumberingAfterBreak="0">
    <w:nsid w:val="61D0304F"/>
    <w:multiLevelType w:val="singleLevel"/>
    <w:tmpl w:val="E6D0774A"/>
    <w:lvl w:ilvl="0">
      <w:start w:val="4"/>
      <w:numFmt w:val="decimal"/>
      <w:lvlText w:val="%1."/>
      <w:lvlJc w:val="left"/>
      <w:pPr>
        <w:tabs>
          <w:tab w:val="num" w:pos="1440"/>
        </w:tabs>
        <w:ind w:left="1440" w:hanging="720"/>
      </w:pPr>
      <w:rPr>
        <w:rFonts w:hint="default"/>
      </w:rPr>
    </w:lvl>
  </w:abstractNum>
  <w:abstractNum w:abstractNumId="13" w15:restartNumberingAfterBreak="0">
    <w:nsid w:val="70D1466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2E877A4"/>
    <w:multiLevelType w:val="hybridMultilevel"/>
    <w:tmpl w:val="8A1CB850"/>
    <w:lvl w:ilvl="0" w:tplc="6DDABED6">
      <w:start w:val="18"/>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2618046">
    <w:abstractNumId w:val="4"/>
  </w:num>
  <w:num w:numId="2" w16cid:durableId="439840495">
    <w:abstractNumId w:val="1"/>
  </w:num>
  <w:num w:numId="3" w16cid:durableId="1119490980">
    <w:abstractNumId w:val="6"/>
  </w:num>
  <w:num w:numId="4" w16cid:durableId="633096145">
    <w:abstractNumId w:val="5"/>
  </w:num>
  <w:num w:numId="5" w16cid:durableId="419957658">
    <w:abstractNumId w:val="7"/>
  </w:num>
  <w:num w:numId="6" w16cid:durableId="1913462000">
    <w:abstractNumId w:val="3"/>
  </w:num>
  <w:num w:numId="7" w16cid:durableId="454912556">
    <w:abstractNumId w:val="10"/>
  </w:num>
  <w:num w:numId="8" w16cid:durableId="2114595483">
    <w:abstractNumId w:val="12"/>
  </w:num>
  <w:num w:numId="9" w16cid:durableId="606929363">
    <w:abstractNumId w:val="2"/>
  </w:num>
  <w:num w:numId="10" w16cid:durableId="1804352251">
    <w:abstractNumId w:val="9"/>
  </w:num>
  <w:num w:numId="11" w16cid:durableId="1334722821">
    <w:abstractNumId w:val="11"/>
  </w:num>
  <w:num w:numId="12" w16cid:durableId="395125305">
    <w:abstractNumId w:val="13"/>
  </w:num>
  <w:num w:numId="13" w16cid:durableId="973292571">
    <w:abstractNumId w:val="14"/>
  </w:num>
  <w:num w:numId="14" w16cid:durableId="1361856801">
    <w:abstractNumId w:val="0"/>
  </w:num>
  <w:num w:numId="15" w16cid:durableId="1144466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F9"/>
    <w:rsid w:val="000078F9"/>
    <w:rsid w:val="000201B7"/>
    <w:rsid w:val="00021A11"/>
    <w:rsid w:val="000245F1"/>
    <w:rsid w:val="0003244F"/>
    <w:rsid w:val="00034255"/>
    <w:rsid w:val="00040637"/>
    <w:rsid w:val="000445F2"/>
    <w:rsid w:val="00061513"/>
    <w:rsid w:val="0008204C"/>
    <w:rsid w:val="00097796"/>
    <w:rsid w:val="000D5457"/>
    <w:rsid w:val="000E057C"/>
    <w:rsid w:val="000F06D4"/>
    <w:rsid w:val="001017CD"/>
    <w:rsid w:val="00111781"/>
    <w:rsid w:val="001129E9"/>
    <w:rsid w:val="00120F8D"/>
    <w:rsid w:val="001447BB"/>
    <w:rsid w:val="00145CC4"/>
    <w:rsid w:val="00151DA2"/>
    <w:rsid w:val="00155692"/>
    <w:rsid w:val="00155975"/>
    <w:rsid w:val="0017012E"/>
    <w:rsid w:val="0017387D"/>
    <w:rsid w:val="00177793"/>
    <w:rsid w:val="00180BF7"/>
    <w:rsid w:val="00181CCC"/>
    <w:rsid w:val="0018669F"/>
    <w:rsid w:val="00195B07"/>
    <w:rsid w:val="001E6CCF"/>
    <w:rsid w:val="002046BA"/>
    <w:rsid w:val="00206459"/>
    <w:rsid w:val="002075E4"/>
    <w:rsid w:val="0021449C"/>
    <w:rsid w:val="002171BE"/>
    <w:rsid w:val="0022385E"/>
    <w:rsid w:val="00272E6C"/>
    <w:rsid w:val="00284417"/>
    <w:rsid w:val="002870C4"/>
    <w:rsid w:val="002B7B1E"/>
    <w:rsid w:val="002C0B28"/>
    <w:rsid w:val="002E0DCC"/>
    <w:rsid w:val="002F3AB8"/>
    <w:rsid w:val="002F4983"/>
    <w:rsid w:val="002F592B"/>
    <w:rsid w:val="00305361"/>
    <w:rsid w:val="00310CCE"/>
    <w:rsid w:val="003117AF"/>
    <w:rsid w:val="00343A4E"/>
    <w:rsid w:val="00346B8C"/>
    <w:rsid w:val="0035454A"/>
    <w:rsid w:val="003666CC"/>
    <w:rsid w:val="00380059"/>
    <w:rsid w:val="00382EA3"/>
    <w:rsid w:val="00386F89"/>
    <w:rsid w:val="003921D5"/>
    <w:rsid w:val="00392FFD"/>
    <w:rsid w:val="003B5BA2"/>
    <w:rsid w:val="003B60FB"/>
    <w:rsid w:val="003C10D4"/>
    <w:rsid w:val="003C3D59"/>
    <w:rsid w:val="003D4795"/>
    <w:rsid w:val="003F20DA"/>
    <w:rsid w:val="003F50E1"/>
    <w:rsid w:val="00402185"/>
    <w:rsid w:val="00407E29"/>
    <w:rsid w:val="00413A4F"/>
    <w:rsid w:val="004244C1"/>
    <w:rsid w:val="00427CFE"/>
    <w:rsid w:val="00436A5F"/>
    <w:rsid w:val="00451DB3"/>
    <w:rsid w:val="004534CD"/>
    <w:rsid w:val="00454692"/>
    <w:rsid w:val="00467F70"/>
    <w:rsid w:val="0047725C"/>
    <w:rsid w:val="004977AF"/>
    <w:rsid w:val="004A1D6F"/>
    <w:rsid w:val="004B3530"/>
    <w:rsid w:val="004B3BE5"/>
    <w:rsid w:val="004B7AF2"/>
    <w:rsid w:val="004C0C21"/>
    <w:rsid w:val="004C169C"/>
    <w:rsid w:val="004D1461"/>
    <w:rsid w:val="004D29EA"/>
    <w:rsid w:val="004D409A"/>
    <w:rsid w:val="004D4F44"/>
    <w:rsid w:val="004E1722"/>
    <w:rsid w:val="004F0576"/>
    <w:rsid w:val="00501468"/>
    <w:rsid w:val="00507F70"/>
    <w:rsid w:val="00521B2B"/>
    <w:rsid w:val="005254F4"/>
    <w:rsid w:val="005572A8"/>
    <w:rsid w:val="00586F47"/>
    <w:rsid w:val="0059376A"/>
    <w:rsid w:val="00596C80"/>
    <w:rsid w:val="005B0F1C"/>
    <w:rsid w:val="005B3AFD"/>
    <w:rsid w:val="005C57C6"/>
    <w:rsid w:val="005E447F"/>
    <w:rsid w:val="005F738D"/>
    <w:rsid w:val="005F763A"/>
    <w:rsid w:val="005F7893"/>
    <w:rsid w:val="006033ED"/>
    <w:rsid w:val="006161DD"/>
    <w:rsid w:val="00624134"/>
    <w:rsid w:val="00624E35"/>
    <w:rsid w:val="00625D28"/>
    <w:rsid w:val="006355B6"/>
    <w:rsid w:val="0065706A"/>
    <w:rsid w:val="006574E7"/>
    <w:rsid w:val="006602B1"/>
    <w:rsid w:val="00660E2D"/>
    <w:rsid w:val="006745D5"/>
    <w:rsid w:val="00675EF6"/>
    <w:rsid w:val="00686B85"/>
    <w:rsid w:val="006A29BD"/>
    <w:rsid w:val="006B2808"/>
    <w:rsid w:val="006C3C2F"/>
    <w:rsid w:val="006D050C"/>
    <w:rsid w:val="006D10F1"/>
    <w:rsid w:val="006E0119"/>
    <w:rsid w:val="006E4D69"/>
    <w:rsid w:val="006E6611"/>
    <w:rsid w:val="006E7C65"/>
    <w:rsid w:val="00702FB6"/>
    <w:rsid w:val="00716867"/>
    <w:rsid w:val="00727BE5"/>
    <w:rsid w:val="00740769"/>
    <w:rsid w:val="0074269E"/>
    <w:rsid w:val="00753D82"/>
    <w:rsid w:val="00755490"/>
    <w:rsid w:val="00756ABF"/>
    <w:rsid w:val="00761C5A"/>
    <w:rsid w:val="007740AE"/>
    <w:rsid w:val="00777899"/>
    <w:rsid w:val="007A3314"/>
    <w:rsid w:val="007A443F"/>
    <w:rsid w:val="007A66FC"/>
    <w:rsid w:val="007C2E8C"/>
    <w:rsid w:val="007D3B41"/>
    <w:rsid w:val="00811561"/>
    <w:rsid w:val="008142D2"/>
    <w:rsid w:val="0084418A"/>
    <w:rsid w:val="00853A01"/>
    <w:rsid w:val="00857BAD"/>
    <w:rsid w:val="00874820"/>
    <w:rsid w:val="00875E14"/>
    <w:rsid w:val="0087769B"/>
    <w:rsid w:val="008A3857"/>
    <w:rsid w:val="008B1F36"/>
    <w:rsid w:val="008B6FA3"/>
    <w:rsid w:val="008C0D88"/>
    <w:rsid w:val="008D1318"/>
    <w:rsid w:val="008D2A15"/>
    <w:rsid w:val="008E0D67"/>
    <w:rsid w:val="00904E73"/>
    <w:rsid w:val="009347F2"/>
    <w:rsid w:val="00950192"/>
    <w:rsid w:val="009501D3"/>
    <w:rsid w:val="0095385C"/>
    <w:rsid w:val="00966E5D"/>
    <w:rsid w:val="00983571"/>
    <w:rsid w:val="00985192"/>
    <w:rsid w:val="009A520D"/>
    <w:rsid w:val="009B1E59"/>
    <w:rsid w:val="009E15D5"/>
    <w:rsid w:val="00A1464E"/>
    <w:rsid w:val="00A21610"/>
    <w:rsid w:val="00A25C4E"/>
    <w:rsid w:val="00A27F14"/>
    <w:rsid w:val="00A354EC"/>
    <w:rsid w:val="00A35E97"/>
    <w:rsid w:val="00A44A75"/>
    <w:rsid w:val="00A54D7C"/>
    <w:rsid w:val="00A54EAC"/>
    <w:rsid w:val="00A65A3E"/>
    <w:rsid w:val="00A72A1B"/>
    <w:rsid w:val="00A76E0B"/>
    <w:rsid w:val="00A90708"/>
    <w:rsid w:val="00A957EB"/>
    <w:rsid w:val="00AA31F9"/>
    <w:rsid w:val="00AC13F6"/>
    <w:rsid w:val="00AD7529"/>
    <w:rsid w:val="00AF50E7"/>
    <w:rsid w:val="00AF6979"/>
    <w:rsid w:val="00B10EE3"/>
    <w:rsid w:val="00B332CB"/>
    <w:rsid w:val="00BA002F"/>
    <w:rsid w:val="00BA1C66"/>
    <w:rsid w:val="00BB2213"/>
    <w:rsid w:val="00BB39CF"/>
    <w:rsid w:val="00BC3219"/>
    <w:rsid w:val="00BC544B"/>
    <w:rsid w:val="00BF035D"/>
    <w:rsid w:val="00BF75E6"/>
    <w:rsid w:val="00C07C40"/>
    <w:rsid w:val="00C11E68"/>
    <w:rsid w:val="00C1416A"/>
    <w:rsid w:val="00C17AAE"/>
    <w:rsid w:val="00C346CB"/>
    <w:rsid w:val="00C35A1B"/>
    <w:rsid w:val="00C44F81"/>
    <w:rsid w:val="00C462C1"/>
    <w:rsid w:val="00C571FE"/>
    <w:rsid w:val="00C600CA"/>
    <w:rsid w:val="00C609D4"/>
    <w:rsid w:val="00C60B9B"/>
    <w:rsid w:val="00C61CBA"/>
    <w:rsid w:val="00C714CE"/>
    <w:rsid w:val="00C77813"/>
    <w:rsid w:val="00C822AB"/>
    <w:rsid w:val="00C85BCF"/>
    <w:rsid w:val="00C92472"/>
    <w:rsid w:val="00CA02B1"/>
    <w:rsid w:val="00D1311A"/>
    <w:rsid w:val="00D435DA"/>
    <w:rsid w:val="00D66290"/>
    <w:rsid w:val="00D6675D"/>
    <w:rsid w:val="00D76BF2"/>
    <w:rsid w:val="00D814AE"/>
    <w:rsid w:val="00D814C9"/>
    <w:rsid w:val="00D837D8"/>
    <w:rsid w:val="00DB3AD5"/>
    <w:rsid w:val="00DC59BC"/>
    <w:rsid w:val="00DD0A28"/>
    <w:rsid w:val="00DE6A5A"/>
    <w:rsid w:val="00DF6299"/>
    <w:rsid w:val="00DF76C8"/>
    <w:rsid w:val="00DF7F63"/>
    <w:rsid w:val="00E00C8C"/>
    <w:rsid w:val="00E0215E"/>
    <w:rsid w:val="00E04390"/>
    <w:rsid w:val="00E043A5"/>
    <w:rsid w:val="00E13FF7"/>
    <w:rsid w:val="00E202B6"/>
    <w:rsid w:val="00E23879"/>
    <w:rsid w:val="00E56552"/>
    <w:rsid w:val="00E75137"/>
    <w:rsid w:val="00E84189"/>
    <w:rsid w:val="00EA280B"/>
    <w:rsid w:val="00EB218C"/>
    <w:rsid w:val="00EB6E45"/>
    <w:rsid w:val="00EC67EB"/>
    <w:rsid w:val="00ED285D"/>
    <w:rsid w:val="00EE7A2D"/>
    <w:rsid w:val="00EF318E"/>
    <w:rsid w:val="00EF4206"/>
    <w:rsid w:val="00EF6995"/>
    <w:rsid w:val="00EF7F65"/>
    <w:rsid w:val="00F00993"/>
    <w:rsid w:val="00F01A1A"/>
    <w:rsid w:val="00F04B67"/>
    <w:rsid w:val="00F04F35"/>
    <w:rsid w:val="00F0612C"/>
    <w:rsid w:val="00F10077"/>
    <w:rsid w:val="00F16498"/>
    <w:rsid w:val="00F3101A"/>
    <w:rsid w:val="00F37466"/>
    <w:rsid w:val="00F42927"/>
    <w:rsid w:val="00F4313C"/>
    <w:rsid w:val="00F454EE"/>
    <w:rsid w:val="00F7025F"/>
    <w:rsid w:val="00F83675"/>
    <w:rsid w:val="00F86E66"/>
    <w:rsid w:val="00FB2ECB"/>
    <w:rsid w:val="00FB45F6"/>
    <w:rsid w:val="00FC14B8"/>
    <w:rsid w:val="00FC64BB"/>
    <w:rsid w:val="00FE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2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31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1318"/>
  </w:style>
  <w:style w:type="paragraph" w:styleId="Header">
    <w:name w:val="header"/>
    <w:basedOn w:val="Normal"/>
    <w:rsid w:val="008D1318"/>
    <w:pPr>
      <w:tabs>
        <w:tab w:val="center" w:pos="4320"/>
        <w:tab w:val="right" w:pos="8640"/>
      </w:tabs>
    </w:pPr>
  </w:style>
  <w:style w:type="paragraph" w:styleId="Footer">
    <w:name w:val="footer"/>
    <w:basedOn w:val="Normal"/>
    <w:link w:val="FooterChar"/>
    <w:uiPriority w:val="99"/>
    <w:rsid w:val="008D1318"/>
    <w:pPr>
      <w:tabs>
        <w:tab w:val="center" w:pos="4320"/>
        <w:tab w:val="right" w:pos="8640"/>
      </w:tabs>
    </w:pPr>
  </w:style>
  <w:style w:type="character" w:styleId="PageNumber">
    <w:name w:val="page number"/>
    <w:basedOn w:val="DefaultParagraphFont"/>
    <w:rsid w:val="008D1318"/>
  </w:style>
  <w:style w:type="paragraph" w:styleId="BodyTextIndent">
    <w:name w:val="Body Text Indent"/>
    <w:basedOn w:val="Normal"/>
    <w:rsid w:val="008D1318"/>
    <w:pPr>
      <w:tabs>
        <w:tab w:val="left" w:pos="-1440"/>
      </w:tabs>
      <w:ind w:left="1440" w:hanging="1440"/>
      <w:jc w:val="both"/>
    </w:pPr>
  </w:style>
  <w:style w:type="paragraph" w:styleId="BodyTextIndent2">
    <w:name w:val="Body Text Indent 2"/>
    <w:basedOn w:val="Normal"/>
    <w:rsid w:val="008D1318"/>
    <w:pPr>
      <w:ind w:left="1440" w:hanging="720"/>
    </w:pPr>
    <w:rPr>
      <w:b/>
    </w:rPr>
  </w:style>
  <w:style w:type="paragraph" w:styleId="DocumentMap">
    <w:name w:val="Document Map"/>
    <w:basedOn w:val="Normal"/>
    <w:semiHidden/>
    <w:rsid w:val="008D1318"/>
    <w:pPr>
      <w:shd w:val="clear" w:color="auto" w:fill="000080"/>
    </w:pPr>
    <w:rPr>
      <w:rFonts w:ascii="Tahoma" w:hAnsi="Tahoma"/>
    </w:rPr>
  </w:style>
  <w:style w:type="paragraph" w:styleId="ListParagraph">
    <w:name w:val="List Paragraph"/>
    <w:basedOn w:val="Normal"/>
    <w:uiPriority w:val="34"/>
    <w:qFormat/>
    <w:rsid w:val="001447BB"/>
    <w:pPr>
      <w:ind w:left="720"/>
      <w:contextualSpacing/>
    </w:pPr>
  </w:style>
  <w:style w:type="paragraph" w:styleId="BalloonText">
    <w:name w:val="Balloon Text"/>
    <w:basedOn w:val="Normal"/>
    <w:link w:val="BalloonTextChar"/>
    <w:rsid w:val="001447BB"/>
    <w:rPr>
      <w:rFonts w:ascii="Tahoma" w:hAnsi="Tahoma" w:cs="Tahoma"/>
      <w:sz w:val="16"/>
      <w:szCs w:val="16"/>
    </w:rPr>
  </w:style>
  <w:style w:type="character" w:customStyle="1" w:styleId="BalloonTextChar">
    <w:name w:val="Balloon Text Char"/>
    <w:basedOn w:val="DefaultParagraphFont"/>
    <w:link w:val="BalloonText"/>
    <w:rsid w:val="001447BB"/>
    <w:rPr>
      <w:rFonts w:ascii="Tahoma" w:hAnsi="Tahoma" w:cs="Tahoma"/>
      <w:snapToGrid w:val="0"/>
      <w:sz w:val="16"/>
      <w:szCs w:val="16"/>
    </w:rPr>
  </w:style>
  <w:style w:type="character" w:customStyle="1" w:styleId="FooterChar">
    <w:name w:val="Footer Char"/>
    <w:basedOn w:val="DefaultParagraphFont"/>
    <w:link w:val="Footer"/>
    <w:uiPriority w:val="99"/>
    <w:rsid w:val="004977AF"/>
    <w:rPr>
      <w:snapToGrid w:val="0"/>
      <w:sz w:val="24"/>
    </w:rPr>
  </w:style>
  <w:style w:type="paragraph" w:styleId="BodyText">
    <w:name w:val="Body Text"/>
    <w:basedOn w:val="Normal"/>
    <w:link w:val="BodyTextChar"/>
    <w:rsid w:val="00427CFE"/>
    <w:pPr>
      <w:spacing w:after="120"/>
    </w:pPr>
  </w:style>
  <w:style w:type="character" w:customStyle="1" w:styleId="BodyTextChar">
    <w:name w:val="Body Text Char"/>
    <w:basedOn w:val="DefaultParagraphFont"/>
    <w:link w:val="BodyText"/>
    <w:rsid w:val="00427CFE"/>
    <w:rPr>
      <w:snapToGrid w:val="0"/>
      <w:sz w:val="24"/>
    </w:rPr>
  </w:style>
  <w:style w:type="paragraph" w:styleId="PlainText">
    <w:name w:val="Plain Text"/>
    <w:basedOn w:val="Normal"/>
    <w:link w:val="PlainTextChar"/>
    <w:uiPriority w:val="99"/>
    <w:rsid w:val="00427CFE"/>
    <w:pPr>
      <w:widowControl/>
      <w:spacing w:after="120"/>
      <w:jc w:val="both"/>
    </w:pPr>
    <w:rPr>
      <w:snapToGrid/>
    </w:rPr>
  </w:style>
  <w:style w:type="character" w:customStyle="1" w:styleId="PlainTextChar">
    <w:name w:val="Plain Text Char"/>
    <w:basedOn w:val="DefaultParagraphFont"/>
    <w:link w:val="PlainText"/>
    <w:uiPriority w:val="99"/>
    <w:rsid w:val="00427CFE"/>
    <w:rPr>
      <w:sz w:val="24"/>
    </w:rPr>
  </w:style>
  <w:style w:type="character" w:styleId="CommentReference">
    <w:name w:val="annotation reference"/>
    <w:basedOn w:val="DefaultParagraphFont"/>
    <w:semiHidden/>
    <w:unhideWhenUsed/>
    <w:rsid w:val="00A90708"/>
    <w:rPr>
      <w:sz w:val="18"/>
      <w:szCs w:val="18"/>
    </w:rPr>
  </w:style>
  <w:style w:type="paragraph" w:styleId="CommentText">
    <w:name w:val="annotation text"/>
    <w:basedOn w:val="Normal"/>
    <w:link w:val="CommentTextChar"/>
    <w:semiHidden/>
    <w:unhideWhenUsed/>
    <w:rsid w:val="00A90708"/>
    <w:rPr>
      <w:szCs w:val="24"/>
    </w:rPr>
  </w:style>
  <w:style w:type="character" w:customStyle="1" w:styleId="CommentTextChar">
    <w:name w:val="Comment Text Char"/>
    <w:basedOn w:val="DefaultParagraphFont"/>
    <w:link w:val="CommentText"/>
    <w:semiHidden/>
    <w:rsid w:val="00A90708"/>
    <w:rPr>
      <w:snapToGrid w:val="0"/>
      <w:sz w:val="24"/>
      <w:szCs w:val="24"/>
    </w:rPr>
  </w:style>
  <w:style w:type="paragraph" w:styleId="CommentSubject">
    <w:name w:val="annotation subject"/>
    <w:basedOn w:val="CommentText"/>
    <w:next w:val="CommentText"/>
    <w:link w:val="CommentSubjectChar"/>
    <w:semiHidden/>
    <w:unhideWhenUsed/>
    <w:rsid w:val="00A90708"/>
    <w:rPr>
      <w:b/>
      <w:bCs/>
      <w:sz w:val="20"/>
      <w:szCs w:val="20"/>
    </w:rPr>
  </w:style>
  <w:style w:type="character" w:customStyle="1" w:styleId="CommentSubjectChar">
    <w:name w:val="Comment Subject Char"/>
    <w:basedOn w:val="CommentTextChar"/>
    <w:link w:val="CommentSubject"/>
    <w:semiHidden/>
    <w:rsid w:val="00A90708"/>
    <w:rPr>
      <w:b/>
      <w:bCs/>
      <w:snapToGrid w:val="0"/>
      <w:sz w:val="24"/>
      <w:szCs w:val="24"/>
    </w:rPr>
  </w:style>
  <w:style w:type="paragraph" w:styleId="Revision">
    <w:name w:val="Revision"/>
    <w:hidden/>
    <w:uiPriority w:val="99"/>
    <w:semiHidden/>
    <w:rsid w:val="00C609D4"/>
    <w:rPr>
      <w:snapToGrid w:val="0"/>
      <w:sz w:val="24"/>
    </w:rPr>
  </w:style>
  <w:style w:type="character" w:styleId="Hyperlink">
    <w:name w:val="Hyperlink"/>
    <w:basedOn w:val="DefaultParagraphFont"/>
    <w:unhideWhenUsed/>
    <w:rsid w:val="007D3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4665">
      <w:bodyDiv w:val="1"/>
      <w:marLeft w:val="0"/>
      <w:marRight w:val="0"/>
      <w:marTop w:val="0"/>
      <w:marBottom w:val="0"/>
      <w:divBdr>
        <w:top w:val="none" w:sz="0" w:space="0" w:color="auto"/>
        <w:left w:val="none" w:sz="0" w:space="0" w:color="auto"/>
        <w:bottom w:val="none" w:sz="0" w:space="0" w:color="auto"/>
        <w:right w:val="none" w:sz="0" w:space="0" w:color="auto"/>
      </w:divBdr>
    </w:div>
    <w:div w:id="14933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hardwick@washga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Configuration" ma:contentTypeID="0x00DEDF0B453940E545AD402736EC0A6BD9" ma:contentTypeVersion="" ma:contentTypeDescription="" ma:contentTypeScope="" ma:versionID="ea0bcdb208b3d954172349c1150aceb6">
  <xsd:schema xmlns:xsd="http://www.w3.org/2001/XMLSchema" xmlns:xs="http://www.w3.org/2001/XMLSchema" xmlns:p="http://schemas.microsoft.com/office/2006/metadata/properties" xmlns:ns1="http://schemas.microsoft.com/sharepoint/v3" xmlns:ns2="450BDFDE-4039-45E5-AD40-2736EC0A6BD9" targetNamespace="http://schemas.microsoft.com/office/2006/metadata/properties" ma:root="true" ma:fieldsID="88af876897dc26c30b97530bdf78ce93" ns1:_="" ns2:_="">
    <xsd:import namespace="http://schemas.microsoft.com/sharepoint/v3"/>
    <xsd:import namespace="450BDFDE-4039-45E5-AD40-2736EC0A6BD9"/>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Configuration_x0020_Key" minOccurs="0"/>
                <xsd:element ref="ns2:Application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BDFDE-4039-45E5-AD40-2736EC0A6BD9" elementFormDefault="qualified">
    <xsd:import namespace="http://schemas.microsoft.com/office/2006/documentManagement/types"/>
    <xsd:import namespace="http://schemas.microsoft.com/office/infopath/2007/PartnerControls"/>
    <xsd:element name="Configuration_x0020_Key" ma:index="73" nillable="true" ma:displayName="Configuration Key" ma:description="Configuration Key" ma:indexed="true" ma:internalName="Configuration_x0020_Key">
      <xsd:simpleType>
        <xsd:restriction base="dms:Text"/>
      </xsd:simpleType>
    </xsd:element>
    <xsd:element name="Application_x0020_Name" ma:index="74" nillable="true" ma:displayName="Application Name" ma:description="Application Name" ma:internalName="Application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0x00DEDF0B453940E545AD402736EC0A6BD9</ContentTypeId>
    <TemplateUrl xmlns="http://schemas.microsoft.com/sharepoint/v3" xsi:nil="true"/>
    <Configuration_x0020_Key xmlns="450BDFDE-4039-45E5-AD40-2736EC0A6BD9" xsi:nil="true"/>
    <Application_x0020_Name xmlns="450BDFDE-4039-45E5-AD40-2736EC0A6BD9"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C7ACB43D-1FE0-4D7D-B069-BA7E5266D92D}"/>
</file>

<file path=customXml/itemProps2.xml><?xml version="1.0" encoding="utf-8"?>
<ds:datastoreItem xmlns:ds="http://schemas.openxmlformats.org/officeDocument/2006/customXml" ds:itemID="{639F5035-5C3B-47EB-8719-C037768891E4}"/>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13976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2023-11-15T16:14:00Z</dcterms:created>
  <dcterms:modified xsi:type="dcterms:W3CDTF">2023-11-15T16:14:00Z</dcterms:modified>
</cp:coreProperties>
</file>